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XSpec="center" w:tblpY="52"/>
        <w:tblW w:w="9923" w:type="dxa"/>
        <w:tblLayout w:type="fixed"/>
        <w:tblLook w:val="0400" w:firstRow="0" w:lastRow="0" w:firstColumn="0" w:lastColumn="0" w:noHBand="0" w:noVBand="1"/>
      </w:tblPr>
      <w:tblGrid>
        <w:gridCol w:w="1985"/>
        <w:gridCol w:w="1667"/>
        <w:gridCol w:w="4678"/>
        <w:gridCol w:w="1593"/>
      </w:tblGrid>
      <w:tr w:rsidR="00EC18D0" w:rsidRPr="00962A8A" w14:paraId="4F5E3261" w14:textId="77777777" w:rsidTr="00F37BE4">
        <w:trPr>
          <w:trHeight w:val="1544"/>
        </w:trPr>
        <w:tc>
          <w:tcPr>
            <w:tcW w:w="1985" w:type="dxa"/>
            <w:tcBorders>
              <w:top w:val="single" w:sz="4" w:space="0" w:color="auto"/>
              <w:bottom w:val="single" w:sz="4" w:space="0" w:color="auto"/>
            </w:tcBorders>
            <w:shd w:val="clear" w:color="auto" w:fill="auto"/>
            <w:vAlign w:val="center"/>
          </w:tcPr>
          <w:p w14:paraId="77F6E42A" w14:textId="77777777" w:rsidR="00EC18D0" w:rsidRPr="005B6210" w:rsidRDefault="00EC18D0" w:rsidP="00F37BE4">
            <w:pPr>
              <w:spacing w:after="0" w:line="276" w:lineRule="auto"/>
              <w:rPr>
                <w:rFonts w:ascii="Times New Roman" w:eastAsia="Times New Roman" w:hAnsi="Times New Roman" w:cs="Times New Roman"/>
                <w:i/>
                <w:noProof/>
                <w:color w:val="222222"/>
                <w:sz w:val="24"/>
                <w:szCs w:val="24"/>
                <w:lang w:eastAsia="en-AU"/>
              </w:rPr>
            </w:pPr>
            <w:bookmarkStart w:id="0" w:name="_Hlk138675649"/>
            <w:r>
              <w:rPr>
                <w:rFonts w:ascii="Times New Roman" w:eastAsia="Times New Roman" w:hAnsi="Times New Roman" w:cs="Times New Roman"/>
                <w:noProof/>
                <w:color w:val="222222"/>
                <w:sz w:val="24"/>
                <w:szCs w:val="24"/>
                <w:lang w:eastAsia="en-AU"/>
              </w:rPr>
              <w:drawing>
                <wp:inline distT="0" distB="0" distL="0" distR="0" wp14:anchorId="2C292E0D" wp14:editId="42D865A4">
                  <wp:extent cx="1123315" cy="3244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MT Press.png"/>
                          <pic:cNvPicPr/>
                        </pic:nvPicPr>
                        <pic:blipFill>
                          <a:blip r:embed="rId7">
                            <a:extLst>
                              <a:ext uri="{28A0092B-C50C-407E-A947-70E740481C1C}">
                                <a14:useLocalDpi xmlns:a14="http://schemas.microsoft.com/office/drawing/2010/main" val="0"/>
                              </a:ext>
                            </a:extLst>
                          </a:blip>
                          <a:stretch>
                            <a:fillRect/>
                          </a:stretch>
                        </pic:blipFill>
                        <pic:spPr>
                          <a:xfrm>
                            <a:off x="0" y="0"/>
                            <a:ext cx="1123315" cy="324485"/>
                          </a:xfrm>
                          <a:prstGeom prst="rect">
                            <a:avLst/>
                          </a:prstGeom>
                        </pic:spPr>
                      </pic:pic>
                    </a:graphicData>
                  </a:graphic>
                </wp:inline>
              </w:drawing>
            </w:r>
          </w:p>
        </w:tc>
        <w:tc>
          <w:tcPr>
            <w:tcW w:w="6345" w:type="dxa"/>
            <w:gridSpan w:val="2"/>
            <w:tcBorders>
              <w:top w:val="single" w:sz="4" w:space="0" w:color="auto"/>
              <w:bottom w:val="single" w:sz="4" w:space="0" w:color="auto"/>
            </w:tcBorders>
            <w:shd w:val="clear" w:color="auto" w:fill="auto"/>
          </w:tcPr>
          <w:p w14:paraId="559C0C6D" w14:textId="77777777" w:rsidR="00EC18D0" w:rsidRPr="005F439A" w:rsidRDefault="00EC18D0" w:rsidP="00F37BE4">
            <w:pPr>
              <w:spacing w:after="0" w:line="276" w:lineRule="auto"/>
              <w:rPr>
                <w:rFonts w:ascii="Times New Roman" w:eastAsia="Times New Roman" w:hAnsi="Times New Roman" w:cs="Times New Roman"/>
                <w:b/>
                <w:color w:val="222222"/>
                <w:sz w:val="24"/>
                <w:szCs w:val="28"/>
                <w:highlight w:val="white"/>
                <w:lang w:eastAsia="en-AU"/>
              </w:rPr>
            </w:pPr>
            <w:r w:rsidRPr="005F439A">
              <w:rPr>
                <w:rFonts w:ascii="Times New Roman" w:eastAsia="Times New Roman" w:hAnsi="Times New Roman" w:cs="Times New Roman"/>
                <w:b/>
                <w:color w:val="222222"/>
                <w:sz w:val="24"/>
                <w:szCs w:val="28"/>
                <w:highlight w:val="white"/>
                <w:lang w:eastAsia="en-AU"/>
              </w:rPr>
              <w:t>Planetary Sustainability</w:t>
            </w:r>
          </w:p>
          <w:p w14:paraId="5E95A476" w14:textId="77777777" w:rsidR="00EC18D0" w:rsidRPr="005F439A" w:rsidRDefault="00EC18D0" w:rsidP="00F37BE4">
            <w:pPr>
              <w:spacing w:after="0" w:line="276" w:lineRule="auto"/>
              <w:rPr>
                <w:rFonts w:ascii="Times New Roman" w:eastAsia="Times New Roman" w:hAnsi="Times New Roman" w:cs="Times New Roman"/>
                <w:color w:val="222222"/>
                <w:sz w:val="24"/>
                <w:szCs w:val="28"/>
                <w:highlight w:val="white"/>
                <w:lang w:eastAsia="en-AU"/>
              </w:rPr>
            </w:pPr>
            <w:r w:rsidRPr="005F439A">
              <w:rPr>
                <w:rFonts w:ascii="Times New Roman" w:eastAsia="Times New Roman" w:hAnsi="Times New Roman" w:cs="Times New Roman"/>
                <w:color w:val="222222"/>
                <w:sz w:val="24"/>
                <w:szCs w:val="28"/>
                <w:highlight w:val="white"/>
                <w:lang w:eastAsia="en-AU"/>
              </w:rPr>
              <w:t xml:space="preserve">Journal Homepage: </w:t>
            </w:r>
            <w:r w:rsidRPr="005F439A">
              <w:rPr>
                <w:rFonts w:ascii="Times New Roman" w:eastAsia="Times New Roman" w:hAnsi="Times New Roman" w:cs="Times New Roman"/>
                <w:color w:val="222222"/>
                <w:sz w:val="24"/>
                <w:szCs w:val="28"/>
                <w:lang w:eastAsia="en-AU"/>
              </w:rPr>
              <w:t>https://planetsust.umt.edu.my</w:t>
            </w:r>
          </w:p>
          <w:p w14:paraId="2DD32E2A" w14:textId="77777777" w:rsidR="00EC18D0" w:rsidRPr="005F439A" w:rsidRDefault="00EC18D0" w:rsidP="00F37BE4">
            <w:pPr>
              <w:spacing w:after="0" w:line="276" w:lineRule="auto"/>
              <w:rPr>
                <w:rFonts w:ascii="Times New Roman" w:eastAsia="Times New Roman" w:hAnsi="Times New Roman" w:cs="Times New Roman"/>
                <w:i/>
                <w:color w:val="222222"/>
                <w:sz w:val="24"/>
                <w:szCs w:val="28"/>
                <w:highlight w:val="white"/>
                <w:lang w:eastAsia="en-AU"/>
              </w:rPr>
            </w:pPr>
            <w:r w:rsidRPr="005F439A">
              <w:rPr>
                <w:rFonts w:ascii="Times New Roman" w:eastAsia="Times New Roman" w:hAnsi="Times New Roman" w:cs="Times New Roman"/>
                <w:color w:val="222222"/>
                <w:sz w:val="24"/>
                <w:szCs w:val="28"/>
                <w:highlight w:val="white"/>
                <w:lang w:eastAsia="en-AU"/>
              </w:rPr>
              <w:t>eISSN: 3009-0105</w:t>
            </w:r>
          </w:p>
          <w:p w14:paraId="199EDF4C" w14:textId="6C501990" w:rsidR="00EC18D0" w:rsidRPr="005F439A" w:rsidRDefault="00EC18D0" w:rsidP="00F37BE4">
            <w:pPr>
              <w:spacing w:after="0" w:line="276" w:lineRule="auto"/>
              <w:rPr>
                <w:rFonts w:ascii="Times New Roman" w:eastAsia="Times New Roman" w:hAnsi="Times New Roman" w:cs="Times New Roman"/>
                <w:sz w:val="24"/>
                <w:szCs w:val="24"/>
                <w:lang w:eastAsia="en-AU"/>
              </w:rPr>
            </w:pPr>
            <w:r w:rsidRPr="005F439A">
              <w:rPr>
                <w:rFonts w:ascii="Times New Roman" w:eastAsia="Times New Roman" w:hAnsi="Times New Roman" w:cs="Times New Roman"/>
                <w:color w:val="222222"/>
                <w:sz w:val="24"/>
                <w:szCs w:val="28"/>
                <w:highlight w:val="white"/>
                <w:lang w:eastAsia="en-AU"/>
              </w:rPr>
              <w:t>DOI:</w:t>
            </w:r>
            <w:r w:rsidRPr="005F439A">
              <w:rPr>
                <w:rFonts w:ascii="Times New Roman" w:eastAsia="Times New Roman" w:hAnsi="Times New Roman" w:cs="Times New Roman"/>
                <w:sz w:val="24"/>
                <w:szCs w:val="24"/>
                <w:lang w:eastAsia="en-AU"/>
              </w:rPr>
              <w:t xml:space="preserve"> </w:t>
            </w:r>
            <w:hyperlink r:id="rId8" w:history="1">
              <w:r w:rsidRPr="004E42BC">
                <w:rPr>
                  <w:rStyle w:val="Hyperlink"/>
                  <w:rFonts w:ascii="Times New Roman" w:eastAsia="Times New Roman" w:hAnsi="Times New Roman" w:cs="Times New Roman"/>
                  <w:sz w:val="24"/>
                  <w:szCs w:val="24"/>
                  <w:lang w:eastAsia="en-AU"/>
                </w:rPr>
                <w:t>http://doi.org/10.46754/....</w:t>
              </w:r>
            </w:hyperlink>
          </w:p>
        </w:tc>
        <w:tc>
          <w:tcPr>
            <w:tcW w:w="1593" w:type="dxa"/>
            <w:tcBorders>
              <w:top w:val="single" w:sz="4" w:space="0" w:color="auto"/>
              <w:bottom w:val="single" w:sz="4" w:space="0" w:color="auto"/>
            </w:tcBorders>
            <w:shd w:val="clear" w:color="auto" w:fill="auto"/>
            <w:vAlign w:val="center"/>
          </w:tcPr>
          <w:p w14:paraId="7EE91882" w14:textId="77777777" w:rsidR="00EC18D0" w:rsidRPr="00962A8A" w:rsidRDefault="00EC18D0" w:rsidP="00F37BE4">
            <w:pPr>
              <w:spacing w:after="0" w:line="276" w:lineRule="auto"/>
              <w:jc w:val="center"/>
              <w:rPr>
                <w:rFonts w:ascii="Times New Roman" w:eastAsia="Times New Roman" w:hAnsi="Times New Roman" w:cs="Times New Roman"/>
                <w:color w:val="FF0000"/>
                <w:sz w:val="24"/>
                <w:szCs w:val="24"/>
                <w:highlight w:val="white"/>
                <w:lang w:eastAsia="en-AU"/>
              </w:rPr>
            </w:pPr>
            <w:r w:rsidRPr="005B6210">
              <w:rPr>
                <w:rFonts w:ascii="Times New Roman" w:eastAsia="Times New Roman" w:hAnsi="Times New Roman" w:cs="Times New Roman"/>
                <w:noProof/>
                <w:color w:val="FF0000"/>
                <w:sz w:val="24"/>
                <w:szCs w:val="24"/>
                <w:highlight w:val="white"/>
                <w:lang w:eastAsia="en-AU"/>
              </w:rPr>
              <w:drawing>
                <wp:inline distT="0" distB="0" distL="0" distR="0" wp14:anchorId="02C011E8" wp14:editId="1D7BB625">
                  <wp:extent cx="583986" cy="78260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76" cy="793182"/>
                          </a:xfrm>
                          <a:prstGeom prst="rect">
                            <a:avLst/>
                          </a:prstGeom>
                          <a:noFill/>
                          <a:ln>
                            <a:noFill/>
                          </a:ln>
                        </pic:spPr>
                      </pic:pic>
                    </a:graphicData>
                  </a:graphic>
                </wp:inline>
              </w:drawing>
            </w:r>
          </w:p>
        </w:tc>
      </w:tr>
      <w:tr w:rsidR="00EC18D0" w:rsidRPr="00962A8A" w14:paraId="23C5829C" w14:textId="77777777" w:rsidTr="00F37BE4">
        <w:trPr>
          <w:trHeight w:val="1265"/>
        </w:trPr>
        <w:tc>
          <w:tcPr>
            <w:tcW w:w="9923" w:type="dxa"/>
            <w:gridSpan w:val="4"/>
            <w:tcBorders>
              <w:top w:val="single" w:sz="4" w:space="0" w:color="auto"/>
              <w:bottom w:val="single" w:sz="4" w:space="0" w:color="auto"/>
            </w:tcBorders>
            <w:shd w:val="clear" w:color="auto" w:fill="auto"/>
          </w:tcPr>
          <w:p w14:paraId="6BBF9684" w14:textId="77777777" w:rsidR="00EC18D0" w:rsidRPr="00962A8A" w:rsidRDefault="00EC18D0" w:rsidP="00EC18D0">
            <w:pPr>
              <w:spacing w:after="0" w:line="360" w:lineRule="auto"/>
              <w:contextualSpacing/>
              <w:jc w:val="center"/>
              <w:rPr>
                <w:rFonts w:ascii="Times New Roman" w:eastAsia="Times New Roman" w:hAnsi="Times New Roman" w:cs="Times New Roman"/>
                <w:b/>
                <w:spacing w:val="-10"/>
                <w:kern w:val="28"/>
                <w:sz w:val="28"/>
                <w:szCs w:val="56"/>
                <w:shd w:val="clear" w:color="auto" w:fill="FFFFFF"/>
              </w:rPr>
            </w:pPr>
          </w:p>
          <w:p w14:paraId="2DE1F996" w14:textId="77777777" w:rsidR="00C51082" w:rsidRPr="00C51082" w:rsidRDefault="00C51082" w:rsidP="00C51082">
            <w:pPr>
              <w:spacing w:line="360" w:lineRule="auto"/>
              <w:jc w:val="center"/>
              <w:rPr>
                <w:rFonts w:ascii="Times New Roman" w:eastAsia="Times New Roman" w:hAnsi="Times New Roman" w:cs="Times New Roman"/>
                <w:b/>
                <w:sz w:val="24"/>
                <w:szCs w:val="24"/>
                <w:highlight w:val="white"/>
              </w:rPr>
            </w:pPr>
            <w:r w:rsidRPr="00C51082">
              <w:rPr>
                <w:rFonts w:ascii="Times New Roman" w:eastAsia="Times New Roman" w:hAnsi="Times New Roman" w:cs="Times New Roman"/>
                <w:b/>
                <w:sz w:val="24"/>
                <w:szCs w:val="24"/>
                <w:highlight w:val="white"/>
              </w:rPr>
              <w:t>Biochar in Concrete: A Pathway to Eco-Friendly Building Practices</w:t>
            </w:r>
          </w:p>
          <w:p w14:paraId="31E80A5A" w14:textId="77777777" w:rsidR="00C51082" w:rsidRDefault="00C51082" w:rsidP="00EC18D0">
            <w:pPr>
              <w:spacing w:line="360" w:lineRule="auto"/>
              <w:jc w:val="center"/>
              <w:rPr>
                <w:rFonts w:ascii="Times New Roman" w:eastAsia="Times New Roman" w:hAnsi="Times New Roman" w:cs="Times New Roman"/>
                <w:b/>
                <w:sz w:val="24"/>
                <w:szCs w:val="24"/>
                <w:highlight w:val="white"/>
              </w:rPr>
            </w:pPr>
          </w:p>
          <w:p w14:paraId="66848092" w14:textId="6D5EF2CE" w:rsidR="00EC18D0" w:rsidRPr="00E305C8" w:rsidRDefault="00C51082" w:rsidP="00EC18D0">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ALIREZA SHAFIZADEH</w:t>
            </w:r>
            <w:r w:rsidR="00EC18D0" w:rsidRPr="00E305C8">
              <w:rPr>
                <w:rFonts w:ascii="Times New Roman" w:eastAsia="Times New Roman" w:hAnsi="Times New Roman" w:cs="Times New Roman"/>
                <w:bCs/>
                <w:sz w:val="24"/>
                <w:szCs w:val="24"/>
                <w:vertAlign w:val="superscript"/>
              </w:rPr>
              <w:t>1</w:t>
            </w:r>
            <w:r w:rsidRPr="00E305C8">
              <w:rPr>
                <w:rFonts w:ascii="Times New Roman" w:eastAsia="Times New Roman" w:hAnsi="Times New Roman" w:cs="Times New Roman"/>
                <w:bCs/>
                <w:sz w:val="24"/>
                <w:szCs w:val="24"/>
                <w:vertAlign w:val="superscript"/>
              </w:rPr>
              <w:t>*</w:t>
            </w:r>
          </w:p>
          <w:p w14:paraId="1E6B5F9A" w14:textId="77777777" w:rsidR="00197A91" w:rsidRDefault="00EC18D0" w:rsidP="00461044">
            <w:pPr>
              <w:spacing w:line="240" w:lineRule="auto"/>
              <w:jc w:val="both"/>
              <w:rPr>
                <w:rFonts w:asciiTheme="majorBidi" w:eastAsia="Times New Roman" w:hAnsiTheme="majorBidi" w:cstheme="majorBidi"/>
                <w:i/>
                <w:iCs/>
                <w:color w:val="242021"/>
                <w:sz w:val="24"/>
                <w:szCs w:val="24"/>
              </w:rPr>
            </w:pPr>
            <w:r w:rsidRPr="00EC18D0">
              <w:rPr>
                <w:rFonts w:asciiTheme="majorBidi" w:eastAsia="Times New Roman" w:hAnsiTheme="majorBidi" w:cstheme="majorBidi"/>
                <w:i/>
                <w:iCs/>
                <w:color w:val="242021"/>
                <w:sz w:val="24"/>
                <w:szCs w:val="24"/>
                <w:vertAlign w:val="superscript"/>
              </w:rPr>
              <w:t>1</w:t>
            </w:r>
            <w:r w:rsidR="00C51082" w:rsidRPr="002B2F46">
              <w:rPr>
                <w:rFonts w:ascii="Times New Roman" w:eastAsia="Times New Roman" w:hAnsi="Times New Roman" w:cs="Times New Roman"/>
                <w:color w:val="242021"/>
                <w:sz w:val="20"/>
                <w:szCs w:val="20"/>
              </w:rPr>
              <w:t xml:space="preserve"> </w:t>
            </w:r>
            <w:r w:rsidR="00C51082" w:rsidRPr="00C51082">
              <w:rPr>
                <w:rFonts w:asciiTheme="majorBidi" w:eastAsia="Times New Roman" w:hAnsiTheme="majorBidi" w:cstheme="majorBidi"/>
                <w:i/>
                <w:iCs/>
                <w:color w:val="242021"/>
                <w:sz w:val="24"/>
                <w:szCs w:val="24"/>
              </w:rPr>
              <w:t>Department of Agricultural Machinery, Faculty of Agriculture, College of Agriculture and Natural Resources, University of Tehran, Karaj,</w:t>
            </w:r>
            <w:r w:rsidR="00C51082" w:rsidRPr="00461044">
              <w:rPr>
                <w:rFonts w:asciiTheme="majorBidi" w:eastAsia="Times New Roman" w:hAnsiTheme="majorBidi" w:cstheme="majorBidi"/>
                <w:i/>
                <w:iCs/>
                <w:color w:val="242021"/>
                <w:sz w:val="24"/>
                <w:szCs w:val="24"/>
              </w:rPr>
              <w:t xml:space="preserve"> Iran</w:t>
            </w:r>
          </w:p>
          <w:p w14:paraId="57A5196B" w14:textId="77777777" w:rsidR="00197A91" w:rsidRDefault="00197A91" w:rsidP="00461044">
            <w:pPr>
              <w:spacing w:line="240" w:lineRule="auto"/>
              <w:jc w:val="both"/>
              <w:rPr>
                <w:rFonts w:asciiTheme="majorBidi" w:eastAsia="Times New Roman" w:hAnsiTheme="majorBidi" w:cstheme="majorBidi"/>
                <w:i/>
                <w:iCs/>
                <w:color w:val="242021"/>
                <w:sz w:val="24"/>
                <w:szCs w:val="24"/>
              </w:rPr>
            </w:pPr>
          </w:p>
          <w:p w14:paraId="79238884" w14:textId="52903B07" w:rsidR="00EC18D0" w:rsidRPr="00EC18D0" w:rsidRDefault="00EC18D0" w:rsidP="00F37BE4">
            <w:pPr>
              <w:spacing w:after="0" w:line="360" w:lineRule="auto"/>
              <w:rPr>
                <w:rFonts w:ascii="Times New Roman" w:hAnsi="Times New Roman" w:cs="Times New Roman"/>
                <w:i/>
                <w:sz w:val="24"/>
                <w:szCs w:val="24"/>
                <w:lang w:eastAsia="en-US"/>
              </w:rPr>
            </w:pPr>
            <w:r w:rsidRPr="00EC18D0">
              <w:rPr>
                <w:rFonts w:ascii="Times New Roman" w:hAnsi="Times New Roman" w:cs="Times New Roman"/>
                <w:i/>
                <w:sz w:val="24"/>
                <w:szCs w:val="24"/>
                <w:lang w:eastAsia="en-US"/>
              </w:rPr>
              <w:t xml:space="preserve">*Corresponding author: </w:t>
            </w:r>
            <w:r w:rsidR="006E549D">
              <w:rPr>
                <w:rFonts w:ascii="Times New Roman" w:eastAsia="Times New Roman" w:hAnsi="Times New Roman" w:cs="Times New Roman"/>
                <w:i/>
                <w:iCs/>
                <w:sz w:val="24"/>
                <w:szCs w:val="24"/>
              </w:rPr>
              <w:t>a.shafizadeh</w:t>
            </w:r>
            <w:r w:rsidRPr="00EC18D0">
              <w:rPr>
                <w:rFonts w:ascii="Times New Roman" w:eastAsia="Times New Roman" w:hAnsi="Times New Roman" w:cs="Times New Roman"/>
                <w:i/>
                <w:iCs/>
                <w:sz w:val="24"/>
                <w:szCs w:val="24"/>
              </w:rPr>
              <w:t>@</w:t>
            </w:r>
            <w:r w:rsidR="006E549D">
              <w:rPr>
                <w:rFonts w:ascii="Times New Roman" w:eastAsia="Times New Roman" w:hAnsi="Times New Roman" w:cs="Times New Roman"/>
                <w:i/>
                <w:iCs/>
                <w:sz w:val="24"/>
                <w:szCs w:val="24"/>
              </w:rPr>
              <w:t>ut.ac.ir</w:t>
            </w:r>
          </w:p>
          <w:p w14:paraId="63392ECE" w14:textId="77777777" w:rsidR="00EC18D0" w:rsidRPr="00EC18D0" w:rsidRDefault="00EC18D0" w:rsidP="00F37BE4">
            <w:pPr>
              <w:spacing w:after="0" w:line="360" w:lineRule="auto"/>
              <w:rPr>
                <w:rFonts w:ascii="Times New Roman" w:eastAsia="Times New Roman" w:hAnsi="Times New Roman" w:cs="Times New Roman"/>
                <w:noProof/>
                <w:sz w:val="12"/>
                <w:szCs w:val="12"/>
                <w:lang w:eastAsia="en-AU"/>
              </w:rPr>
            </w:pPr>
          </w:p>
        </w:tc>
      </w:tr>
      <w:tr w:rsidR="00EC18D0" w:rsidRPr="00962A8A" w14:paraId="0961E2FE" w14:textId="77777777" w:rsidTr="00F37BE4">
        <w:trPr>
          <w:trHeight w:val="240"/>
        </w:trPr>
        <w:tc>
          <w:tcPr>
            <w:tcW w:w="3652" w:type="dxa"/>
            <w:gridSpan w:val="2"/>
            <w:tcBorders>
              <w:top w:val="single" w:sz="4" w:space="0" w:color="auto"/>
              <w:bottom w:val="single" w:sz="4" w:space="0" w:color="auto"/>
            </w:tcBorders>
            <w:shd w:val="clear" w:color="auto" w:fill="auto"/>
          </w:tcPr>
          <w:p w14:paraId="6B30521E" w14:textId="77777777" w:rsidR="00EC18D0" w:rsidRPr="00962A8A" w:rsidRDefault="00EC18D0" w:rsidP="00F37BE4">
            <w:pPr>
              <w:spacing w:after="0" w:line="360" w:lineRule="auto"/>
              <w:rPr>
                <w:rFonts w:ascii="Times New Roman" w:eastAsia="Times New Roman" w:hAnsi="Times New Roman" w:cs="Times New Roman"/>
                <w:b/>
                <w:color w:val="222222"/>
                <w:sz w:val="24"/>
                <w:szCs w:val="24"/>
                <w:highlight w:val="white"/>
                <w:lang w:eastAsia="en-AU"/>
              </w:rPr>
            </w:pPr>
            <w:r w:rsidRPr="00962A8A">
              <w:rPr>
                <w:rFonts w:ascii="Times New Roman" w:eastAsia="Times New Roman" w:hAnsi="Times New Roman" w:cs="Times New Roman"/>
                <w:b/>
                <w:color w:val="222222"/>
                <w:sz w:val="24"/>
                <w:szCs w:val="24"/>
                <w:highlight w:val="white"/>
                <w:lang w:eastAsia="en-AU"/>
              </w:rPr>
              <w:t>HIGHLIGHTS</w:t>
            </w:r>
          </w:p>
        </w:tc>
        <w:tc>
          <w:tcPr>
            <w:tcW w:w="6271" w:type="dxa"/>
            <w:gridSpan w:val="2"/>
            <w:tcBorders>
              <w:top w:val="single" w:sz="4" w:space="0" w:color="auto"/>
              <w:bottom w:val="single" w:sz="4" w:space="0" w:color="auto"/>
            </w:tcBorders>
            <w:shd w:val="clear" w:color="auto" w:fill="auto"/>
          </w:tcPr>
          <w:p w14:paraId="37CB32A0" w14:textId="77777777" w:rsidR="00EC18D0" w:rsidRPr="00962A8A" w:rsidRDefault="00EC18D0" w:rsidP="00F37BE4">
            <w:pPr>
              <w:spacing w:after="0" w:line="360" w:lineRule="auto"/>
              <w:rPr>
                <w:rFonts w:ascii="Times New Roman" w:eastAsia="Times New Roman" w:hAnsi="Times New Roman" w:cs="Times New Roman"/>
                <w:b/>
                <w:color w:val="222222"/>
                <w:sz w:val="24"/>
                <w:szCs w:val="24"/>
                <w:highlight w:val="white"/>
                <w:lang w:eastAsia="en-AU"/>
              </w:rPr>
            </w:pPr>
            <w:r w:rsidRPr="00962A8A">
              <w:rPr>
                <w:rFonts w:ascii="Times New Roman" w:eastAsia="Times New Roman" w:hAnsi="Times New Roman" w:cs="Times New Roman"/>
                <w:b/>
                <w:color w:val="222222"/>
                <w:sz w:val="24"/>
                <w:szCs w:val="24"/>
                <w:highlight w:val="white"/>
                <w:lang w:eastAsia="en-AU"/>
              </w:rPr>
              <w:t>GRAPHICAL ABSTRACT</w:t>
            </w:r>
          </w:p>
        </w:tc>
      </w:tr>
      <w:tr w:rsidR="00EC18D0" w:rsidRPr="00962A8A" w14:paraId="3B142F70" w14:textId="77777777" w:rsidTr="00F37BE4">
        <w:trPr>
          <w:trHeight w:val="3568"/>
        </w:trPr>
        <w:tc>
          <w:tcPr>
            <w:tcW w:w="3652" w:type="dxa"/>
            <w:gridSpan w:val="2"/>
            <w:tcBorders>
              <w:top w:val="single" w:sz="4" w:space="0" w:color="auto"/>
              <w:bottom w:val="single" w:sz="4" w:space="0" w:color="auto"/>
            </w:tcBorders>
            <w:shd w:val="clear" w:color="auto" w:fill="auto"/>
          </w:tcPr>
          <w:p w14:paraId="0B4DECF7" w14:textId="77777777" w:rsidR="00EC18D0" w:rsidRPr="006E549D" w:rsidRDefault="00EC18D0" w:rsidP="006E549D">
            <w:pPr>
              <w:pStyle w:val="ListParagraph"/>
              <w:numPr>
                <w:ilvl w:val="0"/>
                <w:numId w:val="1"/>
              </w:numPr>
              <w:jc w:val="both"/>
              <w:rPr>
                <w:sz w:val="20"/>
                <w:szCs w:val="20"/>
              </w:rPr>
            </w:pPr>
          </w:p>
          <w:p w14:paraId="2A1C5BEC" w14:textId="77777777" w:rsidR="006E549D" w:rsidRPr="006E549D" w:rsidRDefault="006E549D" w:rsidP="006E549D">
            <w:pPr>
              <w:pStyle w:val="ListParagraph"/>
              <w:numPr>
                <w:ilvl w:val="0"/>
                <w:numId w:val="1"/>
              </w:numPr>
              <w:jc w:val="both"/>
              <w:rPr>
                <w:sz w:val="20"/>
                <w:szCs w:val="20"/>
              </w:rPr>
            </w:pPr>
            <w:r w:rsidRPr="006E549D">
              <w:rPr>
                <w:sz w:val="20"/>
                <w:szCs w:val="20"/>
              </w:rPr>
              <w:t>Biochar reduces concrete’s CO2 footprint and enhances hydration and long-term strength.</w:t>
            </w:r>
          </w:p>
          <w:p w14:paraId="1CFF327F" w14:textId="77777777" w:rsidR="006E549D" w:rsidRPr="006E549D" w:rsidRDefault="006E549D" w:rsidP="006E549D">
            <w:pPr>
              <w:pStyle w:val="ListParagraph"/>
              <w:numPr>
                <w:ilvl w:val="0"/>
                <w:numId w:val="1"/>
              </w:numPr>
              <w:jc w:val="both"/>
              <w:rPr>
                <w:sz w:val="20"/>
                <w:szCs w:val="20"/>
              </w:rPr>
            </w:pPr>
            <w:r w:rsidRPr="006E549D">
              <w:rPr>
                <w:sz w:val="20"/>
                <w:szCs w:val="20"/>
              </w:rPr>
              <w:t>Incorporating biochar in concrete promotes sustainable construction practices.</w:t>
            </w:r>
          </w:p>
          <w:p w14:paraId="0540E9BD" w14:textId="77777777" w:rsidR="006E549D" w:rsidRPr="006E549D" w:rsidRDefault="006E549D" w:rsidP="006E549D">
            <w:pPr>
              <w:pStyle w:val="ListParagraph"/>
              <w:numPr>
                <w:ilvl w:val="0"/>
                <w:numId w:val="1"/>
              </w:numPr>
              <w:jc w:val="both"/>
              <w:rPr>
                <w:sz w:val="20"/>
                <w:szCs w:val="20"/>
              </w:rPr>
            </w:pPr>
            <w:r w:rsidRPr="006E549D">
              <w:rPr>
                <w:sz w:val="20"/>
                <w:szCs w:val="20"/>
              </w:rPr>
              <w:t>Biochar acts as a carbon sink, effectively sequestering carbon within concrete structures.</w:t>
            </w:r>
          </w:p>
          <w:p w14:paraId="2653A299" w14:textId="77777777" w:rsidR="006E549D" w:rsidRPr="006E549D" w:rsidRDefault="006E549D" w:rsidP="006E549D">
            <w:pPr>
              <w:pStyle w:val="ListParagraph"/>
              <w:numPr>
                <w:ilvl w:val="0"/>
                <w:numId w:val="1"/>
              </w:numPr>
              <w:jc w:val="both"/>
              <w:rPr>
                <w:sz w:val="20"/>
                <w:szCs w:val="20"/>
              </w:rPr>
            </w:pPr>
            <w:r w:rsidRPr="006E549D">
              <w:rPr>
                <w:sz w:val="20"/>
                <w:szCs w:val="20"/>
              </w:rPr>
              <w:t>Future research should focus on optimizing biochar dosage and feedstock properties for concrete.</w:t>
            </w:r>
          </w:p>
          <w:p w14:paraId="08A9605C" w14:textId="7E67FAAE" w:rsidR="00EC18D0" w:rsidRPr="006E549D" w:rsidRDefault="006E549D" w:rsidP="006E549D">
            <w:pPr>
              <w:pStyle w:val="ListParagraph"/>
              <w:numPr>
                <w:ilvl w:val="0"/>
                <w:numId w:val="1"/>
              </w:numPr>
              <w:jc w:val="both"/>
              <w:rPr>
                <w:sz w:val="20"/>
                <w:szCs w:val="20"/>
              </w:rPr>
            </w:pPr>
            <w:r w:rsidRPr="006E549D">
              <w:rPr>
                <w:sz w:val="20"/>
                <w:szCs w:val="20"/>
              </w:rPr>
              <w:t>Biochar reduces drying shrinkage, improving the durability and lifespan of concrete</w:t>
            </w:r>
            <w:r>
              <w:rPr>
                <w:sz w:val="20"/>
                <w:szCs w:val="20"/>
              </w:rPr>
              <w:t>.</w:t>
            </w:r>
          </w:p>
        </w:tc>
        <w:tc>
          <w:tcPr>
            <w:tcW w:w="6271" w:type="dxa"/>
            <w:gridSpan w:val="2"/>
            <w:tcBorders>
              <w:top w:val="single" w:sz="4" w:space="0" w:color="auto"/>
              <w:bottom w:val="single" w:sz="4" w:space="0" w:color="auto"/>
            </w:tcBorders>
            <w:shd w:val="clear" w:color="auto" w:fill="auto"/>
          </w:tcPr>
          <w:p w14:paraId="64E24DC3" w14:textId="77777777" w:rsidR="00EC18D0" w:rsidRPr="00962A8A" w:rsidRDefault="00EC18D0" w:rsidP="00F37BE4">
            <w:pPr>
              <w:spacing w:after="0" w:line="360" w:lineRule="auto"/>
              <w:ind w:left="180"/>
              <w:jc w:val="center"/>
              <w:rPr>
                <w:rFonts w:ascii="Times New Roman" w:eastAsia="Times New Roman" w:hAnsi="Times New Roman" w:cs="Times New Roman"/>
                <w:b/>
                <w:noProof/>
                <w:color w:val="222222"/>
                <w:sz w:val="24"/>
                <w:szCs w:val="24"/>
                <w:highlight w:val="white"/>
                <w:lang w:eastAsia="en-US"/>
              </w:rPr>
            </w:pPr>
          </w:p>
          <w:p w14:paraId="68CDD293" w14:textId="41F8E325" w:rsidR="00EC18D0" w:rsidRPr="00962A8A" w:rsidRDefault="006E549D" w:rsidP="00EC18D0">
            <w:pPr>
              <w:spacing w:after="0" w:line="360" w:lineRule="auto"/>
              <w:ind w:left="180"/>
              <w:jc w:val="center"/>
              <w:rPr>
                <w:rFonts w:ascii="Times New Roman" w:eastAsia="Times New Roman" w:hAnsi="Times New Roman" w:cs="Times New Roman"/>
                <w:b/>
                <w:noProof/>
                <w:color w:val="222222"/>
                <w:sz w:val="24"/>
                <w:szCs w:val="24"/>
                <w:highlight w:val="white"/>
                <w:lang w:eastAsia="en-US"/>
              </w:rPr>
            </w:pPr>
            <w:r w:rsidRPr="003B71ED">
              <w:rPr>
                <w:rFonts w:asciiTheme="majorBidi" w:hAnsiTheme="majorBidi" w:cstheme="majorBidi"/>
                <w:noProof/>
                <w:sz w:val="24"/>
                <w:szCs w:val="24"/>
              </w:rPr>
              <w:drawing>
                <wp:inline distT="0" distB="0" distL="0" distR="0" wp14:anchorId="042ECE33" wp14:editId="634BA90A">
                  <wp:extent cx="3124200" cy="31593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132696" cy="3167974"/>
                          </a:xfrm>
                          <a:prstGeom prst="rect">
                            <a:avLst/>
                          </a:prstGeom>
                        </pic:spPr>
                      </pic:pic>
                    </a:graphicData>
                  </a:graphic>
                </wp:inline>
              </w:drawing>
            </w:r>
          </w:p>
        </w:tc>
      </w:tr>
      <w:tr w:rsidR="00EC18D0" w:rsidRPr="00962A8A" w14:paraId="04260F2C" w14:textId="77777777" w:rsidTr="00F37BE4">
        <w:trPr>
          <w:trHeight w:val="268"/>
        </w:trPr>
        <w:tc>
          <w:tcPr>
            <w:tcW w:w="3652" w:type="dxa"/>
            <w:gridSpan w:val="2"/>
            <w:tcBorders>
              <w:top w:val="single" w:sz="4" w:space="0" w:color="auto"/>
              <w:bottom w:val="single" w:sz="4" w:space="0" w:color="auto"/>
            </w:tcBorders>
            <w:shd w:val="clear" w:color="auto" w:fill="auto"/>
          </w:tcPr>
          <w:p w14:paraId="106CB3F5" w14:textId="77777777" w:rsidR="00EC18D0" w:rsidRPr="00962A8A" w:rsidRDefault="00EC18D0" w:rsidP="00F37BE4">
            <w:pPr>
              <w:spacing w:after="0" w:line="360" w:lineRule="auto"/>
              <w:rPr>
                <w:rFonts w:ascii="Times New Roman" w:eastAsia="Times New Roman" w:hAnsi="Times New Roman" w:cs="Times New Roman"/>
                <w:b/>
                <w:color w:val="222222"/>
                <w:sz w:val="24"/>
                <w:szCs w:val="24"/>
                <w:highlight w:val="white"/>
                <w:lang w:eastAsia="en-AU"/>
              </w:rPr>
            </w:pPr>
            <w:r w:rsidRPr="00962A8A">
              <w:rPr>
                <w:rFonts w:ascii="Times New Roman" w:eastAsia="Times New Roman" w:hAnsi="Times New Roman" w:cs="Times New Roman"/>
                <w:b/>
                <w:color w:val="222222"/>
                <w:sz w:val="24"/>
                <w:szCs w:val="24"/>
                <w:highlight w:val="white"/>
                <w:lang w:eastAsia="en-AU"/>
              </w:rPr>
              <w:t>ARTICLE INFO</w:t>
            </w:r>
          </w:p>
        </w:tc>
        <w:tc>
          <w:tcPr>
            <w:tcW w:w="6271" w:type="dxa"/>
            <w:gridSpan w:val="2"/>
            <w:tcBorders>
              <w:top w:val="single" w:sz="4" w:space="0" w:color="auto"/>
              <w:bottom w:val="single" w:sz="4" w:space="0" w:color="auto"/>
            </w:tcBorders>
            <w:shd w:val="clear" w:color="auto" w:fill="auto"/>
          </w:tcPr>
          <w:p w14:paraId="3540706E" w14:textId="77777777" w:rsidR="00EC18D0" w:rsidRPr="00962A8A" w:rsidRDefault="00EC18D0" w:rsidP="00F37BE4">
            <w:pPr>
              <w:spacing w:after="0" w:line="360" w:lineRule="auto"/>
              <w:rPr>
                <w:rFonts w:ascii="Times New Roman" w:eastAsia="Times New Roman" w:hAnsi="Times New Roman" w:cs="Times New Roman"/>
                <w:b/>
                <w:color w:val="222222"/>
                <w:sz w:val="24"/>
                <w:szCs w:val="24"/>
                <w:highlight w:val="white"/>
                <w:lang w:eastAsia="en-AU"/>
              </w:rPr>
            </w:pPr>
            <w:r w:rsidRPr="00962A8A">
              <w:rPr>
                <w:rFonts w:ascii="Times New Roman" w:eastAsia="Times New Roman" w:hAnsi="Times New Roman" w:cs="Times New Roman"/>
                <w:b/>
                <w:color w:val="222222"/>
                <w:sz w:val="24"/>
                <w:szCs w:val="24"/>
                <w:highlight w:val="white"/>
                <w:lang w:eastAsia="en-AU"/>
              </w:rPr>
              <w:t>ABSTRACT</w:t>
            </w:r>
          </w:p>
        </w:tc>
      </w:tr>
      <w:tr w:rsidR="00EC18D0" w:rsidRPr="00962A8A" w14:paraId="3D66C2FC" w14:textId="77777777" w:rsidTr="00F37BE4">
        <w:trPr>
          <w:trHeight w:val="710"/>
        </w:trPr>
        <w:tc>
          <w:tcPr>
            <w:tcW w:w="3652" w:type="dxa"/>
            <w:gridSpan w:val="2"/>
            <w:tcBorders>
              <w:top w:val="single" w:sz="4" w:space="0" w:color="auto"/>
              <w:bottom w:val="single" w:sz="4" w:space="0" w:color="auto"/>
            </w:tcBorders>
            <w:shd w:val="clear" w:color="auto" w:fill="auto"/>
          </w:tcPr>
          <w:p w14:paraId="4320AAFB" w14:textId="77777777" w:rsidR="00EC18D0" w:rsidRPr="00962A8A" w:rsidRDefault="00EC18D0" w:rsidP="00F37BE4">
            <w:pPr>
              <w:spacing w:after="0" w:line="360" w:lineRule="auto"/>
              <w:rPr>
                <w:rFonts w:ascii="Times New Roman" w:eastAsia="Times New Roman" w:hAnsi="Times New Roman" w:cs="Times New Roman"/>
                <w:b/>
                <w:i/>
                <w:color w:val="222222"/>
                <w:sz w:val="20"/>
                <w:szCs w:val="20"/>
                <w:highlight w:val="white"/>
                <w:lang w:eastAsia="en-AU"/>
              </w:rPr>
            </w:pPr>
            <w:r w:rsidRPr="00962A8A">
              <w:rPr>
                <w:rFonts w:ascii="Times New Roman" w:eastAsia="Times New Roman" w:hAnsi="Times New Roman" w:cs="Times New Roman"/>
                <w:b/>
                <w:i/>
                <w:color w:val="222222"/>
                <w:sz w:val="20"/>
                <w:szCs w:val="20"/>
                <w:highlight w:val="white"/>
                <w:lang w:eastAsia="en-AU"/>
              </w:rPr>
              <w:t>Article History:</w:t>
            </w:r>
          </w:p>
          <w:p w14:paraId="574C282A" w14:textId="0E006032" w:rsidR="00EC18D0" w:rsidRDefault="00EC18D0" w:rsidP="00F37BE4">
            <w:pPr>
              <w:spacing w:after="0" w:line="360" w:lineRule="auto"/>
              <w:rPr>
                <w:rFonts w:ascii="Times New Roman" w:eastAsia="Times New Roman" w:hAnsi="Times New Roman" w:cs="Times New Roman"/>
                <w:i/>
                <w:color w:val="222222"/>
                <w:sz w:val="20"/>
                <w:szCs w:val="20"/>
                <w:highlight w:val="white"/>
                <w:lang w:eastAsia="en-AU"/>
              </w:rPr>
            </w:pPr>
            <w:r>
              <w:rPr>
                <w:rFonts w:ascii="Times New Roman" w:eastAsia="Times New Roman" w:hAnsi="Times New Roman" w:cs="Times New Roman"/>
                <w:i/>
                <w:color w:val="222222"/>
                <w:sz w:val="20"/>
                <w:szCs w:val="20"/>
                <w:highlight w:val="white"/>
                <w:lang w:eastAsia="en-AU"/>
              </w:rPr>
              <w:t>Received</w:t>
            </w:r>
            <w:r w:rsidRPr="00962A8A">
              <w:rPr>
                <w:rFonts w:ascii="Times New Roman" w:eastAsia="Times New Roman" w:hAnsi="Times New Roman" w:cs="Times New Roman"/>
                <w:i/>
                <w:color w:val="222222"/>
                <w:sz w:val="20"/>
                <w:szCs w:val="20"/>
                <w:highlight w:val="white"/>
                <w:lang w:eastAsia="en-AU"/>
              </w:rPr>
              <w:t xml:space="preserve">: </w:t>
            </w:r>
            <w:r w:rsidR="006E549D">
              <w:rPr>
                <w:rFonts w:ascii="Times New Roman" w:eastAsia="Times New Roman" w:hAnsi="Times New Roman" w:cs="Times New Roman"/>
                <w:i/>
                <w:color w:val="222222"/>
                <w:sz w:val="20"/>
                <w:szCs w:val="20"/>
                <w:highlight w:val="white"/>
                <w:lang w:eastAsia="en-AU"/>
              </w:rPr>
              <w:t>1</w:t>
            </w:r>
            <w:r w:rsidRPr="00962A8A">
              <w:rPr>
                <w:rFonts w:ascii="Times New Roman" w:eastAsia="Times New Roman" w:hAnsi="Times New Roman" w:cs="Times New Roman"/>
                <w:i/>
                <w:color w:val="222222"/>
                <w:sz w:val="20"/>
                <w:szCs w:val="20"/>
                <w:highlight w:val="white"/>
                <w:lang w:eastAsia="en-AU"/>
              </w:rPr>
              <w:t xml:space="preserve"> </w:t>
            </w:r>
            <w:r w:rsidR="009F1825">
              <w:rPr>
                <w:rFonts w:ascii="Times New Roman" w:eastAsia="Times New Roman" w:hAnsi="Times New Roman" w:cs="Times New Roman"/>
                <w:i/>
                <w:color w:val="222222"/>
                <w:sz w:val="20"/>
                <w:szCs w:val="20"/>
                <w:highlight w:val="white"/>
                <w:lang w:eastAsia="en-AU"/>
              </w:rPr>
              <w:t>June</w:t>
            </w:r>
            <w:r w:rsidRPr="00962A8A">
              <w:rPr>
                <w:rFonts w:ascii="Times New Roman" w:eastAsia="Times New Roman" w:hAnsi="Times New Roman" w:cs="Times New Roman"/>
                <w:i/>
                <w:color w:val="222222"/>
                <w:sz w:val="20"/>
                <w:szCs w:val="20"/>
                <w:highlight w:val="white"/>
                <w:lang w:eastAsia="en-AU"/>
              </w:rPr>
              <w:t xml:space="preserve"> 202</w:t>
            </w:r>
            <w:r w:rsidR="009F1825">
              <w:rPr>
                <w:rFonts w:ascii="Times New Roman" w:eastAsia="Times New Roman" w:hAnsi="Times New Roman" w:cs="Times New Roman"/>
                <w:i/>
                <w:color w:val="222222"/>
                <w:sz w:val="20"/>
                <w:szCs w:val="20"/>
                <w:highlight w:val="white"/>
                <w:lang w:eastAsia="en-AU"/>
              </w:rPr>
              <w:t>4</w:t>
            </w:r>
            <w:r w:rsidRPr="00962A8A">
              <w:rPr>
                <w:rFonts w:ascii="Times New Roman" w:eastAsia="Times New Roman" w:hAnsi="Times New Roman" w:cs="Times New Roman"/>
                <w:i/>
                <w:color w:val="222222"/>
                <w:sz w:val="20"/>
                <w:szCs w:val="20"/>
                <w:highlight w:val="white"/>
                <w:lang w:eastAsia="en-AU"/>
              </w:rPr>
              <w:br/>
              <w:t xml:space="preserve">Accepted: </w:t>
            </w:r>
            <w:r w:rsidR="006E549D">
              <w:rPr>
                <w:rFonts w:ascii="Times New Roman" w:eastAsia="Times New Roman" w:hAnsi="Times New Roman" w:cs="Times New Roman"/>
                <w:i/>
                <w:color w:val="222222"/>
                <w:sz w:val="20"/>
                <w:szCs w:val="20"/>
                <w:highlight w:val="white"/>
                <w:lang w:eastAsia="en-AU"/>
              </w:rPr>
              <w:t>18</w:t>
            </w:r>
            <w:r w:rsidRPr="00962A8A">
              <w:rPr>
                <w:rFonts w:ascii="Times New Roman" w:eastAsia="Times New Roman" w:hAnsi="Times New Roman" w:cs="Times New Roman"/>
                <w:i/>
                <w:color w:val="222222"/>
                <w:sz w:val="20"/>
                <w:szCs w:val="20"/>
                <w:highlight w:val="white"/>
                <w:lang w:eastAsia="en-AU"/>
              </w:rPr>
              <w:t xml:space="preserve"> </w:t>
            </w:r>
            <w:r w:rsidR="009F1825">
              <w:rPr>
                <w:rFonts w:ascii="Times New Roman" w:eastAsia="Times New Roman" w:hAnsi="Times New Roman" w:cs="Times New Roman"/>
                <w:i/>
                <w:color w:val="222222"/>
                <w:sz w:val="20"/>
                <w:szCs w:val="20"/>
                <w:highlight w:val="white"/>
                <w:lang w:eastAsia="en-AU"/>
              </w:rPr>
              <w:t>June</w:t>
            </w:r>
            <w:r w:rsidRPr="00962A8A">
              <w:rPr>
                <w:rFonts w:ascii="Times New Roman" w:eastAsia="Times New Roman" w:hAnsi="Times New Roman" w:cs="Times New Roman"/>
                <w:i/>
                <w:color w:val="222222"/>
                <w:sz w:val="20"/>
                <w:szCs w:val="20"/>
                <w:highlight w:val="white"/>
                <w:lang w:eastAsia="en-AU"/>
              </w:rPr>
              <w:t xml:space="preserve"> 202</w:t>
            </w:r>
            <w:r w:rsidR="009F1825">
              <w:rPr>
                <w:rFonts w:ascii="Times New Roman" w:eastAsia="Times New Roman" w:hAnsi="Times New Roman" w:cs="Times New Roman"/>
                <w:i/>
                <w:color w:val="222222"/>
                <w:sz w:val="20"/>
                <w:szCs w:val="20"/>
                <w:highlight w:val="white"/>
                <w:lang w:eastAsia="en-AU"/>
              </w:rPr>
              <w:t>4</w:t>
            </w:r>
          </w:p>
          <w:p w14:paraId="1FADA9F4" w14:textId="543A85C7" w:rsidR="00EC18D0" w:rsidRPr="00962A8A" w:rsidRDefault="00EC18D0" w:rsidP="00F37BE4">
            <w:pPr>
              <w:spacing w:after="0" w:line="360" w:lineRule="auto"/>
              <w:rPr>
                <w:rFonts w:ascii="Times New Roman" w:eastAsia="Times New Roman" w:hAnsi="Times New Roman" w:cs="Times New Roman"/>
                <w:i/>
                <w:color w:val="222222"/>
                <w:sz w:val="20"/>
                <w:szCs w:val="20"/>
                <w:highlight w:val="white"/>
                <w:lang w:eastAsia="en-AU"/>
              </w:rPr>
            </w:pPr>
            <w:r>
              <w:rPr>
                <w:rFonts w:ascii="Times New Roman" w:eastAsia="Times New Roman" w:hAnsi="Times New Roman" w:cs="Times New Roman"/>
                <w:i/>
                <w:color w:val="222222"/>
                <w:sz w:val="20"/>
                <w:szCs w:val="20"/>
                <w:highlight w:val="white"/>
                <w:lang w:eastAsia="en-AU"/>
              </w:rPr>
              <w:lastRenderedPageBreak/>
              <w:t xml:space="preserve">Published: </w:t>
            </w:r>
            <w:r w:rsidR="009F1825">
              <w:rPr>
                <w:rFonts w:ascii="Times New Roman" w:eastAsia="Times New Roman" w:hAnsi="Times New Roman" w:cs="Times New Roman"/>
                <w:i/>
                <w:color w:val="222222"/>
                <w:sz w:val="20"/>
                <w:szCs w:val="20"/>
                <w:highlight w:val="white"/>
                <w:lang w:eastAsia="en-AU"/>
              </w:rPr>
              <w:t>2</w:t>
            </w:r>
            <w:r w:rsidR="006E549D">
              <w:rPr>
                <w:rFonts w:ascii="Times New Roman" w:eastAsia="Times New Roman" w:hAnsi="Times New Roman" w:cs="Times New Roman"/>
                <w:i/>
                <w:color w:val="222222"/>
                <w:sz w:val="20"/>
                <w:szCs w:val="20"/>
                <w:highlight w:val="white"/>
                <w:lang w:eastAsia="en-AU"/>
              </w:rPr>
              <w:t>4</w:t>
            </w:r>
            <w:r>
              <w:rPr>
                <w:rFonts w:ascii="Times New Roman" w:eastAsia="Times New Roman" w:hAnsi="Times New Roman" w:cs="Times New Roman"/>
                <w:i/>
                <w:color w:val="222222"/>
                <w:sz w:val="20"/>
                <w:szCs w:val="20"/>
                <w:highlight w:val="white"/>
                <w:lang w:eastAsia="en-AU"/>
              </w:rPr>
              <w:t xml:space="preserve"> </w:t>
            </w:r>
            <w:r w:rsidR="009F1825">
              <w:rPr>
                <w:rFonts w:ascii="Times New Roman" w:eastAsia="Times New Roman" w:hAnsi="Times New Roman" w:cs="Times New Roman"/>
                <w:i/>
                <w:color w:val="222222"/>
                <w:sz w:val="20"/>
                <w:szCs w:val="20"/>
                <w:highlight w:val="white"/>
                <w:lang w:eastAsia="en-AU"/>
              </w:rPr>
              <w:t>June</w:t>
            </w:r>
            <w:r>
              <w:rPr>
                <w:rFonts w:ascii="Times New Roman" w:eastAsia="Times New Roman" w:hAnsi="Times New Roman" w:cs="Times New Roman"/>
                <w:i/>
                <w:color w:val="222222"/>
                <w:sz w:val="20"/>
                <w:szCs w:val="20"/>
                <w:highlight w:val="white"/>
                <w:lang w:eastAsia="en-AU"/>
              </w:rPr>
              <w:t xml:space="preserve"> 2024</w:t>
            </w:r>
          </w:p>
          <w:p w14:paraId="645DAF2F" w14:textId="77777777" w:rsidR="00EC18D0" w:rsidRPr="00962A8A" w:rsidRDefault="00EC18D0" w:rsidP="00F37BE4">
            <w:pPr>
              <w:spacing w:after="0" w:line="360" w:lineRule="auto"/>
              <w:rPr>
                <w:rFonts w:ascii="Times New Roman" w:eastAsia="Times New Roman" w:hAnsi="Times New Roman" w:cs="Times New Roman"/>
                <w:i/>
                <w:color w:val="222222"/>
                <w:sz w:val="20"/>
                <w:szCs w:val="20"/>
                <w:highlight w:val="white"/>
                <w:lang w:eastAsia="en-AU"/>
              </w:rPr>
            </w:pPr>
          </w:p>
          <w:p w14:paraId="79168B17" w14:textId="77777777" w:rsidR="00EC18D0" w:rsidRPr="00962A8A" w:rsidRDefault="00EC18D0" w:rsidP="00F37BE4">
            <w:pPr>
              <w:spacing w:after="0" w:line="360" w:lineRule="auto"/>
              <w:rPr>
                <w:rFonts w:ascii="Times New Roman" w:eastAsia="Times New Roman" w:hAnsi="Times New Roman" w:cs="Times New Roman"/>
                <w:i/>
                <w:color w:val="222222"/>
                <w:sz w:val="20"/>
                <w:szCs w:val="20"/>
                <w:highlight w:val="white"/>
                <w:lang w:eastAsia="en-AU"/>
              </w:rPr>
            </w:pPr>
          </w:p>
          <w:p w14:paraId="70E2FC92" w14:textId="77777777" w:rsidR="00EC18D0" w:rsidRPr="00962A8A" w:rsidRDefault="00EC18D0" w:rsidP="00F37BE4">
            <w:pPr>
              <w:pBdr>
                <w:bottom w:val="single" w:sz="6" w:space="1" w:color="000000"/>
              </w:pBdr>
              <w:spacing w:after="0" w:line="360" w:lineRule="auto"/>
              <w:rPr>
                <w:rFonts w:ascii="Times New Roman" w:eastAsia="Times New Roman" w:hAnsi="Times New Roman" w:cs="Times New Roman"/>
                <w:i/>
                <w:color w:val="222222"/>
                <w:sz w:val="10"/>
                <w:szCs w:val="10"/>
                <w:highlight w:val="white"/>
                <w:lang w:eastAsia="en-AU"/>
              </w:rPr>
            </w:pPr>
          </w:p>
          <w:p w14:paraId="4F0059C2" w14:textId="77777777" w:rsidR="00EC18D0" w:rsidRDefault="00EC18D0" w:rsidP="00F37BE4">
            <w:pPr>
              <w:spacing w:after="0" w:line="360" w:lineRule="auto"/>
              <w:rPr>
                <w:rFonts w:ascii="Times New Roman" w:eastAsia="Times New Roman" w:hAnsi="Times New Roman" w:cs="Times New Roman"/>
                <w:b/>
                <w:i/>
                <w:color w:val="222222"/>
                <w:sz w:val="20"/>
                <w:szCs w:val="20"/>
                <w:highlight w:val="white"/>
                <w:lang w:eastAsia="en-AU"/>
              </w:rPr>
            </w:pPr>
            <w:r w:rsidRPr="00962A8A">
              <w:rPr>
                <w:rFonts w:ascii="Times New Roman" w:eastAsia="Times New Roman" w:hAnsi="Times New Roman" w:cs="Times New Roman"/>
                <w:b/>
                <w:i/>
                <w:color w:val="222222"/>
                <w:sz w:val="20"/>
                <w:szCs w:val="20"/>
                <w:highlight w:val="white"/>
                <w:lang w:eastAsia="en-AU"/>
              </w:rPr>
              <w:t>Keywords:</w:t>
            </w:r>
            <w:r>
              <w:rPr>
                <w:rFonts w:ascii="Times New Roman" w:eastAsia="Times New Roman" w:hAnsi="Times New Roman" w:cs="Times New Roman"/>
                <w:b/>
                <w:i/>
                <w:color w:val="222222"/>
                <w:sz w:val="20"/>
                <w:szCs w:val="20"/>
                <w:highlight w:val="white"/>
                <w:lang w:eastAsia="en-AU"/>
              </w:rPr>
              <w:t xml:space="preserve"> </w:t>
            </w:r>
          </w:p>
          <w:p w14:paraId="5B8056E5" w14:textId="1040358B" w:rsidR="00EC18D0" w:rsidRPr="00962A8A" w:rsidRDefault="00427CB1" w:rsidP="00F37BE4">
            <w:pPr>
              <w:spacing w:after="0" w:line="360" w:lineRule="auto"/>
              <w:rPr>
                <w:rFonts w:ascii="Times New Roman" w:eastAsia="Times New Roman" w:hAnsi="Times New Roman" w:cs="Times New Roman"/>
                <w:i/>
                <w:color w:val="222222"/>
                <w:sz w:val="24"/>
                <w:szCs w:val="24"/>
                <w:highlight w:val="white"/>
                <w:lang w:eastAsia="en-AU"/>
              </w:rPr>
            </w:pPr>
            <w:r w:rsidRPr="00427CB1">
              <w:rPr>
                <w:rFonts w:ascii="Times New Roman" w:eastAsia="Times New Roman" w:hAnsi="Times New Roman" w:cs="Times New Roman"/>
                <w:bCs/>
                <w:i/>
                <w:color w:val="222222"/>
                <w:sz w:val="20"/>
                <w:szCs w:val="20"/>
                <w:lang w:eastAsia="en-AU"/>
              </w:rPr>
              <w:t>Biochar; Concrete production; Carbon sequestration; Sustainable construction; CO2 emissions reduction; Cement replacement</w:t>
            </w:r>
            <w:r w:rsidR="00EC18D0" w:rsidRPr="00EC18D0">
              <w:rPr>
                <w:rFonts w:ascii="Times New Roman" w:eastAsia="Times New Roman" w:hAnsi="Times New Roman" w:cs="Times New Roman"/>
                <w:bCs/>
                <w:i/>
                <w:color w:val="222222"/>
                <w:sz w:val="20"/>
                <w:szCs w:val="20"/>
                <w:highlight w:val="white"/>
                <w:lang w:eastAsia="en-AU"/>
              </w:rPr>
              <w:t>.</w:t>
            </w:r>
          </w:p>
        </w:tc>
        <w:tc>
          <w:tcPr>
            <w:tcW w:w="6271" w:type="dxa"/>
            <w:gridSpan w:val="2"/>
            <w:tcBorders>
              <w:top w:val="single" w:sz="4" w:space="0" w:color="auto"/>
              <w:bottom w:val="single" w:sz="4" w:space="0" w:color="auto"/>
            </w:tcBorders>
            <w:shd w:val="clear" w:color="auto" w:fill="auto"/>
          </w:tcPr>
          <w:p w14:paraId="65926CDA" w14:textId="2BBEF51C" w:rsidR="00EC18D0" w:rsidRPr="006E549D" w:rsidRDefault="006E549D" w:rsidP="006E549D">
            <w:pPr>
              <w:ind w:firstLine="720"/>
              <w:jc w:val="both"/>
              <w:rPr>
                <w:rFonts w:asciiTheme="majorBidi" w:hAnsiTheme="majorBidi" w:cstheme="majorBidi"/>
                <w:sz w:val="20"/>
                <w:szCs w:val="20"/>
              </w:rPr>
            </w:pPr>
            <w:r w:rsidRPr="006E549D">
              <w:rPr>
                <w:rFonts w:asciiTheme="majorBidi" w:hAnsiTheme="majorBidi" w:cstheme="majorBidi"/>
                <w:sz w:val="20"/>
                <w:szCs w:val="20"/>
              </w:rPr>
              <w:lastRenderedPageBreak/>
              <w:t>Global warming, driven by rising atmospheric greenhouse gas levels, necessitates a paradigm shift in the construction industry, a major contributor to CO</w:t>
            </w:r>
            <w:r w:rsidRPr="006E549D">
              <w:rPr>
                <w:rFonts w:asciiTheme="majorBidi" w:hAnsiTheme="majorBidi" w:cstheme="majorBidi"/>
                <w:sz w:val="20"/>
                <w:szCs w:val="20"/>
                <w:vertAlign w:val="subscript"/>
              </w:rPr>
              <w:t>2</w:t>
            </w:r>
            <w:r w:rsidRPr="006E549D">
              <w:rPr>
                <w:rFonts w:asciiTheme="majorBidi" w:hAnsiTheme="majorBidi" w:cstheme="majorBidi"/>
                <w:sz w:val="20"/>
                <w:szCs w:val="20"/>
              </w:rPr>
              <w:t xml:space="preserve"> emissions. Concrete, a cornerstone of modern construction, is responsible for a significant portion of global CO</w:t>
            </w:r>
            <w:r w:rsidRPr="006E549D">
              <w:rPr>
                <w:rFonts w:asciiTheme="majorBidi" w:hAnsiTheme="majorBidi" w:cstheme="majorBidi"/>
                <w:sz w:val="20"/>
                <w:szCs w:val="20"/>
                <w:vertAlign w:val="subscript"/>
              </w:rPr>
              <w:t>2</w:t>
            </w:r>
            <w:r w:rsidRPr="006E549D">
              <w:rPr>
                <w:rFonts w:asciiTheme="majorBidi" w:hAnsiTheme="majorBidi" w:cstheme="majorBidi"/>
                <w:sz w:val="20"/>
                <w:szCs w:val="20"/>
              </w:rPr>
              <w:t xml:space="preserve"> emissions </w:t>
            </w:r>
            <w:r w:rsidRPr="006E549D">
              <w:rPr>
                <w:rFonts w:asciiTheme="majorBidi" w:hAnsiTheme="majorBidi" w:cstheme="majorBidi"/>
                <w:sz w:val="20"/>
                <w:szCs w:val="20"/>
              </w:rPr>
              <w:lastRenderedPageBreak/>
              <w:t>due to the high carbon footprint of cement, a key ingredient. Biochar, a charcoal-like material produced from pyrolyzed organic waste, offers a multifaceted approach to mitigating the environmental impact of concrete by reducing CO</w:t>
            </w:r>
            <w:r w:rsidRPr="006E549D">
              <w:rPr>
                <w:rFonts w:asciiTheme="majorBidi" w:hAnsiTheme="majorBidi" w:cstheme="majorBidi"/>
                <w:sz w:val="20"/>
                <w:szCs w:val="20"/>
                <w:vertAlign w:val="subscript"/>
              </w:rPr>
              <w:t>2</w:t>
            </w:r>
            <w:r w:rsidRPr="006E549D">
              <w:rPr>
                <w:rFonts w:asciiTheme="majorBidi" w:hAnsiTheme="majorBidi" w:cstheme="majorBidi"/>
                <w:sz w:val="20"/>
                <w:szCs w:val="20"/>
              </w:rPr>
              <w:t xml:space="preserve"> emissions during production, sequestering carbon within the concrete structure, and potentially enhancing concrete properties. This paper explores the definition and production methodologies of biochar, its physical and chemical properties, and the effects of incorporating biochar into concrete mixes on various concrete properties, including rheology, hydration, setting time, mechanical strength, shrinkage, and durability. Additionally, it discusses the substantial environmental benefits of using biochar in concrete production, particularly its role in carbon sequestration. The findings suggest that biochar holds significant potential for the construction industry to adopt more sustainable practices.</w:t>
            </w:r>
          </w:p>
        </w:tc>
      </w:tr>
      <w:tr w:rsidR="00EC18D0" w:rsidRPr="00962A8A" w14:paraId="4DE38319" w14:textId="77777777" w:rsidTr="00F37BE4">
        <w:tc>
          <w:tcPr>
            <w:tcW w:w="9923" w:type="dxa"/>
            <w:gridSpan w:val="4"/>
            <w:tcBorders>
              <w:top w:val="single" w:sz="4" w:space="0" w:color="auto"/>
              <w:bottom w:val="single" w:sz="4" w:space="0" w:color="auto"/>
            </w:tcBorders>
            <w:shd w:val="clear" w:color="auto" w:fill="auto"/>
          </w:tcPr>
          <w:p w14:paraId="2A530495" w14:textId="77777777" w:rsidR="00EC18D0" w:rsidRPr="00962A8A" w:rsidRDefault="00EC18D0" w:rsidP="00F37BE4">
            <w:pPr>
              <w:pBdr>
                <w:top w:val="nil"/>
                <w:left w:val="nil"/>
                <w:bottom w:val="nil"/>
                <w:right w:val="nil"/>
                <w:between w:val="nil"/>
              </w:pBdr>
              <w:spacing w:after="0" w:line="360" w:lineRule="auto"/>
              <w:ind w:right="-57"/>
              <w:jc w:val="right"/>
              <w:rPr>
                <w:rFonts w:ascii="Times New Roman" w:eastAsia="Times New Roman" w:hAnsi="Times New Roman" w:cs="Times New Roman"/>
                <w:color w:val="222222"/>
                <w:sz w:val="20"/>
                <w:szCs w:val="20"/>
                <w:highlight w:val="white"/>
                <w:lang w:eastAsia="en-AU"/>
              </w:rPr>
            </w:pPr>
            <w:r>
              <w:rPr>
                <w:rFonts w:ascii="Times New Roman" w:eastAsia="Times New Roman" w:hAnsi="Times New Roman" w:cs="Times New Roman"/>
                <w:i/>
                <w:color w:val="222222"/>
                <w:sz w:val="20"/>
                <w:szCs w:val="20"/>
                <w:highlight w:val="white"/>
                <w:lang w:eastAsia="en-AU"/>
              </w:rPr>
              <w:lastRenderedPageBreak/>
              <w:t xml:space="preserve"> </w:t>
            </w:r>
            <w:r>
              <w:rPr>
                <w:rFonts w:ascii="Times New Roman" w:eastAsia="Times New Roman" w:hAnsi="Times New Roman" w:cs="Times New Roman"/>
                <w:color w:val="222222"/>
                <w:sz w:val="20"/>
                <w:szCs w:val="20"/>
                <w:highlight w:val="white"/>
                <w:lang w:eastAsia="en-AU"/>
              </w:rPr>
              <w:t xml:space="preserve">                                                   </w:t>
            </w:r>
            <w:r w:rsidRPr="00962A8A">
              <w:rPr>
                <w:rFonts w:ascii="Times New Roman" w:eastAsia="Times New Roman" w:hAnsi="Times New Roman" w:cs="Times New Roman"/>
                <w:color w:val="222222"/>
                <w:sz w:val="20"/>
                <w:szCs w:val="20"/>
                <w:highlight w:val="white"/>
                <w:lang w:eastAsia="en-AU"/>
              </w:rPr>
              <w:t xml:space="preserve"> © UMT Press</w:t>
            </w:r>
          </w:p>
        </w:tc>
      </w:tr>
      <w:bookmarkEnd w:id="0"/>
    </w:tbl>
    <w:p w14:paraId="4972D7DD" w14:textId="77777777" w:rsidR="00EE4323" w:rsidRDefault="00EE4323">
      <w:pPr>
        <w:spacing w:after="0" w:line="276" w:lineRule="auto"/>
        <w:jc w:val="center"/>
        <w:rPr>
          <w:rFonts w:ascii="Times New Roman" w:eastAsia="Times New Roman" w:hAnsi="Times New Roman" w:cs="Times New Roman"/>
          <w:sz w:val="24"/>
          <w:szCs w:val="24"/>
        </w:rPr>
      </w:pPr>
    </w:p>
    <w:p w14:paraId="07655ED7" w14:textId="5400148B" w:rsidR="00EE4323" w:rsidRPr="00696CD9" w:rsidRDefault="00461044" w:rsidP="00D45E82">
      <w:pPr>
        <w:spacing w:after="0" w:line="276" w:lineRule="auto"/>
        <w:rPr>
          <w:rFonts w:ascii="Times New Roman" w:eastAsia="Times New Roman" w:hAnsi="Times New Roman" w:cs="Times New Roman"/>
          <w:b/>
          <w:bCs/>
          <w:color w:val="000000"/>
          <w:sz w:val="24"/>
          <w:szCs w:val="24"/>
          <w:u w:val="single"/>
        </w:rPr>
      </w:pPr>
      <w:r w:rsidRPr="00696CD9">
        <w:rPr>
          <w:rFonts w:ascii="Times New Roman" w:eastAsia="Times New Roman" w:hAnsi="Times New Roman" w:cs="Times New Roman"/>
          <w:b/>
          <w:bCs/>
          <w:color w:val="242021"/>
          <w:sz w:val="24"/>
          <w:szCs w:val="24"/>
        </w:rPr>
        <w:t xml:space="preserve"> </w:t>
      </w:r>
      <w:bookmarkStart w:id="1" w:name="_heading=h.30j0zll" w:colFirst="0" w:colLast="0"/>
      <w:bookmarkEnd w:id="1"/>
      <w:r w:rsidR="00696CD9" w:rsidRPr="00696CD9">
        <w:rPr>
          <w:rFonts w:ascii="Times New Roman" w:eastAsia="Times New Roman" w:hAnsi="Times New Roman" w:cs="Times New Roman"/>
          <w:b/>
          <w:bCs/>
          <w:color w:val="242021"/>
          <w:sz w:val="24"/>
          <w:szCs w:val="24"/>
        </w:rPr>
        <w:t>Introduction</w:t>
      </w:r>
    </w:p>
    <w:p w14:paraId="64C141A1" w14:textId="77777777" w:rsidR="00696CD9" w:rsidRDefault="00696CD9" w:rsidP="00696CD9">
      <w:pPr>
        <w:spacing w:after="0"/>
        <w:ind w:firstLine="720"/>
        <w:jc w:val="both"/>
        <w:rPr>
          <w:rFonts w:asciiTheme="majorBidi" w:hAnsiTheme="majorBidi" w:cstheme="majorBidi"/>
          <w:color w:val="000000" w:themeColor="text1"/>
          <w:sz w:val="24"/>
          <w:szCs w:val="24"/>
        </w:rPr>
      </w:pPr>
    </w:p>
    <w:p w14:paraId="36C6F5FA" w14:textId="2220F0C4"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003B71ED">
        <w:rPr>
          <w:rFonts w:asciiTheme="majorBidi" w:hAnsiTheme="majorBidi" w:cstheme="majorBidi"/>
          <w:color w:val="000000" w:themeColor="text1"/>
          <w:sz w:val="24"/>
          <w:szCs w:val="24"/>
        </w:rPr>
        <w:t xml:space="preserve">Global warming poses a significant threat to our planet, driven by the relentless rise of atmospheric greenhouse gas levels, primarily carbon dioxide </w:t>
      </w:r>
      <w:r w:rsidRPr="003B71ED">
        <w:rPr>
          <w:rFonts w:asciiTheme="majorBidi" w:hAnsiTheme="majorBidi" w:cstheme="majorBidi"/>
          <w:color w:val="000000" w:themeColor="text1"/>
          <w:sz w:val="24"/>
          <w:szCs w:val="24"/>
        </w:rPr>
        <w:fldChar w:fldCharType="begin" w:fldLock="1"/>
      </w:r>
      <w:r w:rsidRPr="003B71ED">
        <w:rPr>
          <w:rFonts w:asciiTheme="majorBidi" w:hAnsiTheme="majorBidi" w:cstheme="majorBidi"/>
          <w:color w:val="000000" w:themeColor="text1"/>
          <w:sz w:val="24"/>
          <w:szCs w:val="24"/>
        </w:rPr>
        <w:instrText>ADDIN CSL_CITATION {"citationItems":[{"id":"ITEM-1","itemData":{"DOI":"10.1016/j.envint.2008.07.007","ISSN":"01604120","author":[{"dropping-particle":"","family":"Florides","given":"Georgios A.","non-dropping-particle":"","parse-names":false,"suffix":""},{"dropping-particle":"","family":"Christodoulides","given":"Paul","non-dropping-particle":"","parse-names":false,"suffix":""}],"container-title":"Environment International","id":"ITEM-1","issue":"2","issued":{"date-parts":[["2009","2"]]},"page":"390-401","title":"Global warming and carbon dioxide through sciences","type":"article-journal","volume":"35"},"uris":["http://www.mendeley.com/documents/?uuid=aa59f8be-dc46-405f-a72f-2a3a01070357","http://www.mendeley.com/documents/?uuid=f16ed1f7-13fb-4356-ac82-94e77d204253"]}],"mendeley":{"formattedCitation":"(Florides and Christodoulides, 2009)","plainTextFormattedCitation":"(Florides and Christodoulides, 2009)","previouslyFormattedCitation":"(Florides and Christodoulides, 2009)"},"properties":{"noteIndex":0},"schema":"https://github.com/citation-style-language/schema/raw/master/csl-citation.json"}</w:instrText>
      </w:r>
      <w:r w:rsidRPr="003B71ED">
        <w:rPr>
          <w:rFonts w:asciiTheme="majorBidi" w:hAnsiTheme="majorBidi" w:cstheme="majorBidi"/>
          <w:color w:val="000000" w:themeColor="text1"/>
          <w:sz w:val="24"/>
          <w:szCs w:val="24"/>
        </w:rPr>
        <w:fldChar w:fldCharType="separate"/>
      </w:r>
      <w:r w:rsidRPr="003B71ED">
        <w:rPr>
          <w:rFonts w:asciiTheme="majorBidi" w:hAnsiTheme="majorBidi" w:cstheme="majorBidi"/>
          <w:noProof/>
          <w:color w:val="000000" w:themeColor="text1"/>
          <w:sz w:val="24"/>
          <w:szCs w:val="24"/>
        </w:rPr>
        <w:t>(Florides and Christodoulides, 2009)</w:t>
      </w:r>
      <w:r w:rsidRPr="003B71ED">
        <w:rPr>
          <w:rFonts w:asciiTheme="majorBidi" w:hAnsiTheme="majorBidi" w:cstheme="majorBidi"/>
          <w:color w:val="000000" w:themeColor="text1"/>
          <w:sz w:val="24"/>
          <w:szCs w:val="24"/>
        </w:rPr>
        <w:fldChar w:fldCharType="end"/>
      </w:r>
      <w:r w:rsidRPr="003B71ED">
        <w:rPr>
          <w:rFonts w:asciiTheme="majorBidi" w:hAnsiTheme="majorBidi" w:cstheme="majorBidi"/>
          <w:color w:val="000000" w:themeColor="text1"/>
          <w:sz w:val="24"/>
          <w:szCs w:val="24"/>
        </w:rPr>
        <w:t xml:space="preserve">. This insidious issue disrupts weather patterns, causes unprecedented ice melt, and inexorably raises sea levels, threatening the very fabric of our existence. These dire environmental consequences pose an immediate threat to ecosystems, livelihoods, and the future of human civilization </w:t>
      </w:r>
      <w:r w:rsidRPr="003B71ED">
        <w:rPr>
          <w:rFonts w:asciiTheme="majorBidi" w:hAnsiTheme="majorBidi" w:cstheme="majorBidi"/>
          <w:color w:val="000000" w:themeColor="text1"/>
          <w:sz w:val="24"/>
          <w:szCs w:val="24"/>
        </w:rPr>
        <w:fldChar w:fldCharType="begin" w:fldLock="1"/>
      </w:r>
      <w:r w:rsidRPr="003B71ED">
        <w:rPr>
          <w:rFonts w:asciiTheme="majorBidi" w:hAnsiTheme="majorBidi" w:cstheme="majorBidi"/>
          <w:color w:val="000000" w:themeColor="text1"/>
          <w:sz w:val="24"/>
          <w:szCs w:val="24"/>
        </w:rPr>
        <w:instrText>ADDIN CSL_CITATION {"citationItems":[{"id":"ITEM-1","itemData":{"DOI":"10.51952/9781447306474.ch001","author":[{"dropping-particle":"","family":"Atkinson","given":"Hugh","non-dropping-particle":"","parse-names":false,"suffix":""}],"container-title":"The Challenge of Sustainability","id":"ITEM-1","issued":{"date-parts":[["2014","12","3"]]},"page":"11-42","publisher":"Policy Press","title":"Planetary challenges: the agenda laid bare","type":"chapter"},"uris":["http://www.mendeley.com/documents/?uuid=6f512e89-5173-41ec-b1ac-dde5928f9b21","http://www.mendeley.com/documents/?uuid=cfd13a49-8de1-4dc1-bbd4-3cac2bf25665"]}],"mendeley":{"formattedCitation":"(Atkinson, 2014)","plainTextFormattedCitation":"(Atkinson, 2014)","previouslyFormattedCitation":"(Atkinson, 2014)"},"properties":{"noteIndex":0},"schema":"https://github.com/citation-style-language/schema/raw/master/csl-citation.json"}</w:instrText>
      </w:r>
      <w:r w:rsidRPr="003B71ED">
        <w:rPr>
          <w:rFonts w:asciiTheme="majorBidi" w:hAnsiTheme="majorBidi" w:cstheme="majorBidi"/>
          <w:color w:val="000000" w:themeColor="text1"/>
          <w:sz w:val="24"/>
          <w:szCs w:val="24"/>
        </w:rPr>
        <w:fldChar w:fldCharType="separate"/>
      </w:r>
      <w:r w:rsidRPr="003B71ED">
        <w:rPr>
          <w:rFonts w:asciiTheme="majorBidi" w:hAnsiTheme="majorBidi" w:cstheme="majorBidi"/>
          <w:noProof/>
          <w:color w:val="000000" w:themeColor="text1"/>
          <w:sz w:val="24"/>
          <w:szCs w:val="24"/>
        </w:rPr>
        <w:t>(Atkinson, 2014)</w:t>
      </w:r>
      <w:r w:rsidRPr="003B71ED">
        <w:rPr>
          <w:rFonts w:asciiTheme="majorBidi" w:hAnsiTheme="majorBidi" w:cstheme="majorBidi"/>
          <w:color w:val="000000" w:themeColor="text1"/>
          <w:sz w:val="24"/>
          <w:szCs w:val="24"/>
        </w:rPr>
        <w:fldChar w:fldCharType="end"/>
      </w:r>
      <w:r w:rsidRPr="003B71ED">
        <w:rPr>
          <w:rFonts w:asciiTheme="majorBidi" w:hAnsiTheme="majorBidi" w:cstheme="majorBidi"/>
          <w:color w:val="000000" w:themeColor="text1"/>
          <w:sz w:val="24"/>
          <w:szCs w:val="24"/>
        </w:rPr>
        <w:t>. This alarming scenario calls for immediate action and innovative solutions across all sectors, including the construction industry, which plays a crucial role in shaping our built environment.</w:t>
      </w:r>
    </w:p>
    <w:p w14:paraId="09D74DD7"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Concrete is a universal material born from the union of cement, sand, gravel, and water; it has been the cornerstone of human progress in building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10.3992/jgb.3.4.37","ISSN":"19434618","author":[{"dropping-particle":"","family":"Ashley","given":"Erin","non-dropping-particle":"","parse-names":false,"suffix":""},{"dropping-particle":"","family":"Lemay","given":"Lionel","non-dropping-particle":"","parse-names":false,"suffix":""}],"container-title":"Journal of Green Building","id":"ITEM-1","issue":"4","issued":{"date-parts":[["2008","11","1"]]},"page":"37-49","title":"Concrete's Contribution to Sustainable Development","type":"article-journal","volume":"3"},"uris":["http://www.mendeley.com/documents/?uuid=f4a4cf2b-5a6e-437f-b63e-6f3423973d50","http://www.mendeley.com/documents/?uuid=1d97342e-7a0b-4264-a79b-7d1487ea1da4"]}],"mendeley":{"formattedCitation":"(Ashley and Lemay, 2008)","plainTextFormattedCitation":"(Ashley and Lemay, 2008)","previouslyFormattedCitation":"(Ashley and Lemay, 2008)"},"properties":{"noteIndex":0},"schema":"https://github.com/citation-style-language/schema/raw/master/csl-citation.json"}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(Ashley and Lemay, 2008)</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Concrete is central to every building block of modern society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10.3151/jact.3.3","ISSN":"1346-8014","author":[{"dropping-particle":"","family":"Tomosawa","given":"Fuminori","non-dropping-particle":"","parse-names":false,"suffix":""},{"dropping-particle":"","family":"Noguchi","given":"Takafumi","non-dropping-particle":"","parse-names":false,"suffix":""},{"dropping-particle":"","family":"Tamura","given":"Masaki","non-dropping-particle":"","parse-names":false,"suffix":""}],"container-title":"Journal of Advanced Concrete Technology","id":"ITEM-1","issue":"1","issued":{"date-parts":[["2005"]]},"page":"3-16","title":"The Way Concrete Recycling Should Be","type":"article-journal","volume":"3"},"uris":["http://www.mendeley.com/documents/?uuid=18ae0f08-96ed-49ab-b129-b4bff2a0d9dd","http://www.mendeley.com/documents/?uuid=40f91406-c3b6-4ea2-b875-4eae00a70e70"]}],"mendeley":{"formattedCitation":"(Tomosawa et al., 2005)","plainTextFormattedCitation":"(Tomosawa et al., 2005)","previouslyFormattedCitation":"(Tomosawa et al., 2005)"},"properties":{"noteIndex":0},"schema":"https://github.com/citation-style-language/schema/raw/master/csl-citation.json"}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(Tomosawa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2005)</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It is used not only in elaborate architectural projects but also in utilitarian construction works. From soaring skyscrapers housing businesses and communities to sprawling bridges connecting vast expanses and mighty dams supplying water and electricity, concrete has played a central role. This versatile material offers an excellent combination of properties, being incomparably strong and durable with a long lifespan. Concrete can effectively resist aggressive environments, such as exposure to freezing and thawing, and external elements like ions (chloride and sulfate), gases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and water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emconcomp.2023.105041","ISSN":"09589465","author":[{"dropping-particle":"","family":"Li","given":"Chen","non-dropping-particle":"","parse-names":false,"suffix":""},{"dropping-particle":"","family":"Li","given":"Jiaqi","non-dropping-particle":"","parse-names":false,"suffix":""},{"dropping-particle":"","family":"Ren","given":"Qiang","non-dropping-particle":"","parse-names":false,"suffix":""},{"dropping-particle":"","family":"Zheng","given":"Qiaomu","non-dropping-particle":"","parse-names":false,"suffix":""},{"dropping-particle":"","family":"Jiang","given":"Zhengwu","non-dropping-particle":"","parse-names":false,"suffix":""}],"container-title":"Cement and Concrete Composites","id":"ITEM-1","issued":{"date-parts":[["2023","5"]]},"page":"105041","title":"Durability of concrete coupled with life cycle assessment: Review and perspective","type":"article-journal","volume":"139"},"uris":["http://www.mendeley.com/documents/?uuid=314aa647-867b-4e66-8457-ee5bd63d03bc","http://www.mendeley.com/documents/?uuid=c58ef8d1-e8b0-40df-885d-7a4930888fbb"]}],"mendeley":{"formattedCitation":"(C. Li et al., 2023)","plainTextFormattedCitation":"(C. Li et al., 2023)","previouslyFormattedCitation":"(C. Li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(C. Li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Its relative affordability also makes concrete an accessible building material for all sorts of projects. However, the environmental cost associated with concrete production, particularly the </w:t>
      </w:r>
      <w:r w:rsidRPr="4594CFED">
        <w:rPr>
          <w:rFonts w:asciiTheme="majorBidi" w:hAnsiTheme="majorBidi" w:cstheme="majorBidi"/>
          <w:color w:val="000000" w:themeColor="text1"/>
          <w:sz w:val="24"/>
          <w:szCs w:val="24"/>
        </w:rPr>
        <w:lastRenderedPageBreak/>
        <w:t xml:space="preserve">carbon footprint of cement as its key ingredient, casts a long shadow over its otherwise impressive application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{"citationItems":[{"id":"ITEM-1","itemData":{"DOI":"10.3390/ma15144855","ISSN":"1996-1944","abstract":"The construction industry contributes a major share to global warming and resource consumption. Steel-reinforced concrete (SC) is the world’s most important building material, with over 100 million cubic meters used per year in Germany. In order to achieve a resource-efficient and climate-friendly construction sector, innovative technologies and the substitution of materials are required. Carbon concrete (CC) is a composite material made of concrete and a reinforcement of carbon fibers. Due to the non-rusting and high-strength carbon reinforcement, a much longer life-time can be expected than with today’s designs. In addition, the tensile strength of carbon fibers is about six times higher than that of steel, so CC can be designed with a relatively lower concrete content, thus saving cement and aggregates. This research analyzes and compares SC with CC over its entire life-cycle with regard to its climate, material, energy, and water footprints. The assessment is done on material and building level. The results show that the production phase contributes majorly to the environmental impacts. The reinforcements made from rebar steel or carbon fibers make a significant contribution, in particular to the climate, energy, and water footprint. The material footprint is mainly determined by cement and aggregates production. The comparison on the building level, using a pedestrian bridge as an example, shows that the footprints of the CC bridge are lower compared to the SC bridge. The highest saving of 64% is in the material footprint. The water footprint is reduced by 46% and the energy and climate footprint by 26 to 27%. The production of carbon fibers makes a significant contribution of 37% to the climate footprint.","author":[{"dropping-particle":"","family":"Mostert","given":"Clemens","non-dropping-particle":"","parse-names":false,"suffix":""},{"dropping-particle":"","family":"Bock","given":"Jannik","non-dropping-particle":"","parse-names":false,"suffix":""},{"dropping-particle":"","family":"Sameer","given":"Husam","non-dropping-particle":"","parse-names":false,"suffix":""},{"dropping-particle":"","family":"Bringezu","given":"Stefan","non-dropping-particle":"","parse-names":false,"suffix":""}],"container-title":"Materials","id":"ITEM-1","issue":"14","issued":{"date-parts":[["2022","7","12"]]},"page":"4855","title":"Environmental Assessment of Carbon Concrete Based on Life-Cycle Wide Climate, Material, Energy and Water Footprints","type":"article-journal","volume":"15"},"uris":["http://www.mendeley.com/documents/?uuid=5ccafa43-8f9c-4547-b2a4-27140265e750","http://www.mendeley.com/documents/?uuid=fac305df-f039-414f-a844-a2fd5cb3d304"]}],"mendeley":{"formattedCitation":"(Mostert et al., 2022)","plainTextFormattedCitation":"(Mostert et al., 2022)","previouslyFormattedCitation":"(Mostert et al., 2022)"},"properties":{"noteIndex":0},"schema":"https://github.com/citation-style-language/schema/raw/master/csl-citation.json"}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(Mostert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w:t>
      </w:r>
    </w:p>
    <w:p w14:paraId="23D1F8AA"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Concrete production is one of the largest sources of greenhouse gas (GHG) emissions, central to the current climate crisis. GHG emissions from the cement industry are significant (0.8–1.3 tonnes of CO</w:t>
      </w:r>
      <w:r w:rsidRPr="4594CFED">
        <w:rPr>
          <w:rFonts w:asciiTheme="majorBidi" w:hAnsiTheme="majorBidi" w:cstheme="majorBidi"/>
          <w:color w:val="000000" w:themeColor="text1"/>
          <w:sz w:val="24"/>
          <w:szCs w:val="24"/>
          <w:vertAlign w:val="subscript"/>
        </w:rPr>
        <w:t xml:space="preserve">2 </w:t>
      </w:r>
      <w:r w:rsidRPr="4594CFED">
        <w:rPr>
          <w:rFonts w:asciiTheme="majorBidi" w:hAnsiTheme="majorBidi" w:cstheme="majorBidi"/>
          <w:color w:val="000000" w:themeColor="text1"/>
          <w:sz w:val="24"/>
          <w:szCs w:val="24"/>
        </w:rPr>
        <w:t xml:space="preserve">per tonne of cement)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{"citationItems":[{"id":"ITEM-1","itemData":{"DOI":"10.5194/essd-10-195-2018","ISSN":"1866-3516","abstract":"Abstract. The global production of cement has grown very rapidly in recent years, and after fossil fuels and land-use change, it is the third-largest source of anthropogenic emissions of carbon dioxide. The required data for estimating emissions from global cement production are poor, and it has been recognised that some global estimates are significantly inflated. Here we assemble a large variety of available datasets and prioritise official data and emission factors, including estimates submitted to the UNFCCC plus new estimates for China and India, to present a new analysis of global process emissions from cement production. We show that global process emissions in 2016 were 1.45±0.20 Gt CO2, equivalent to about 4 % of emissions from fossil fuels. Cumulative emissions from 1928 to 2016 were 39.3±2.4 Gt CO2, 66 % of which have occurred since 1990. Emissions in 2015 were 30 % lower than those recently reported by the Global Carbon Project. The data associated with this article can be found at https://doi.org/10.5281/zenodo.831455.","author":[{"dropping-particle":"","family":"Andrew","given":"Robbie M.","non-dropping-particle":"","parse-names":false,"suffix":""}],"container-title":"Earth System Science Data","id":"ITEM-1","issue":"1","issued":{"date-parts":[["2018","1","26"]]},"page":"195-217","title":"Global CO2 emissions from cement production","type":"article-journal","volume":"10"},"uris":["http://www.mendeley.com/documents/?uuid=c7acc007-099a-47a7-883e-77ae0606beef","http://www.mendeley.com/documents/?uuid=d7cbceed-9204-4bd0-bcd8-788335fe5ca2"]}],"mendeley":{"formattedCitation":"(Andrew, 2018)","plainTextFormattedCitation":"(Andrew, 2018)","previouslyFormattedCitation":"(Andrew, 2018)"},"properties":{"noteIndex":0},"schema":"https://github.com/citation-style-language/schema/raw/master/csl-citation.json"}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(Andrew, 2018)</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accounting for about 8% of global annual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emissions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{"citationItems":[{"id":"ITEM-1","itemData":{"DOI":"10.21203/rs.3.rs-3438395/v1","abstract":"Accounting for nearly 8% of global annual carbon dioxide (CO2) emissions, the cement industry is considered difficult to decarbonize. While a sizeable number of abatement levers for Portland cement production is becoming technologically ready for deployment, many are still viewed as prohibitively expensive. Here we develop a generic abatement cost framework for identifying cost-efficient pathways toward substantial emission reductions. We calibrate our model with new industry data in the context of European cement plants that must obtain emission permits under the European Emissions Trading System. We find that a price of €81 per ton of CO2, as observed on average in 2022, incentivizes firms to reduce their annual direct emissions by about one-third relative to the status quo. Yet, these incentives increase sharply at a carbon price of €126 per ton. If cement producers were to expect such carbon price levels to persist in the future, they would have incentives to reduce emissions by almost 80% relative to current emission levels. JEL Codes: M1, O33, Q42, Q52, Q54, Q55, Q58","author":[{"dropping-particle":"","family":"Glenk","given":"Gunther","non-dropping-particle":"","parse-names":false,"suffix":""},{"dropping-particle":"","family":"Kelnhofer","given":"Anton","non-dropping-particle":"","parse-names":false,"suffix":""},{"dropping-particle":"","family":"Meier","given":"Rebecca","non-dropping-particle":"","parse-names":false,"suffix":""},{"dropping-particle":"","family":"Reichelstein","given":"Stefan","non-dropping-particle":"","parse-names":false,"suffix":""}],"id":"ITEM-1","issued":{"date-parts":[["2023"]]},"publisher":"Research Square","title":"Cost-Efficient Decarbonization of Portland Cement Production","type":"article"},"uris":["http://www.mendeley.com/documents/?uuid=d3135aec-c400-446e-9961-713799907c69","http://www.mendeley.com/documents/?uuid=11b0dee3-665e-4dc9-b7e1-431f2c28badc"]}],"mendeley":{"formattedCitation":"(Glenk et al., 2023)","plainTextFormattedCitation":"(Glenk et al., 2023)","previouslyFormattedCitation":"(Glenk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(Glenk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The process is inherently energy-intensive, with primary energy demand supplied through the combustion of fossil fuels to heat limestone (a critical raw material) to high temperatures for calcination, releasing large amounts of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into the atmosphere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rser.2012.07.019","ISSN":"13640321","author":[{"dropping-particle":"","family":"Hasanbeigi","given":"Ali","non-dropping-particle":"","parse-names":false,"suffix":""},{"dropping-particle":"","family":"Price","given":"Lynn","non-dropping-particle":"","parse-names":false,"suffix":""},{"dropping-particle":"","family":"Lin","given":"Elina","non-dropping-particle":"","parse-names":false,"suffix":""}],"container-title":"Renewable and Sustainable Energy Reviews","id":"ITEM-1","issue":"8","issued":{"date-parts":[["2012","10"]]},"page":"6220-6238","title":"Emerging energy-efficiency and CO2 emission-reduction technologies for cement and concrete production: A technical review","type":"article-journal","volume":"16"},"uris":["http://www.mendeley.com/documents/?uuid=ea136dc4-72d9-4a45-a3a0-ce891c174bc0","http://www.mendeley.com/documents/?uuid=863e52f7-54fa-4bef-9632-625ce09162cd"]}],"mendeley":{"formattedCitation":"(Hasanbeigi et al., 2012)","plainTextFormattedCitation":"(Hasanbeigi et al., 2012)","previouslyFormattedCitation":"(Hasanbeigi et al., 2012)"},"properties":{"noteIndex":0},"schema":"https://github.com/citation-style-language/schema/raw/master/csl-citation.json"}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(Hasanbeigi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Other hazardous emissions also contribute to air pollution through the calcination decomposition process of limestone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bs.coac.2016.02.015","author":[{"dropping-particle":"","family":"Karstensen","given":"K.H.","non-dropping-particle":"","parse-names":false,"suffix":""},{"dropping-particle":"","family":"Engelsen","given":"C.J.","non-dropping-particle":"","parse-names":false,"suffix":""},{"dropping-particle":"","family":"Ng","given":"S.","non-dropping-particle":"","parse-names":false,"suffix":""},{"dropping-particle":"","family":"Saha","given":"P.K.","non-dropping-particle":"","parse-names":false,"suffix":""},{"dropping-particle":"","family":"Malmedal","given":"M.N.","non-dropping-particle":"","parse-names":false,"suffix":""}],"id":"ITEM-1","issued":{"date-parts":[["2016"]]},"page":"683-705","title":"Cement Manufacturing and Air Quality","type":"chapter"},"uris":["http://www.mendeley.com/documents/?uuid=ecc313ea-01e8-4c4b-b59d-6dd948ae969a","http://www.mendeley.com/documents/?uuid=7142331f-c0fb-45d9-9803-13bc0567dade"]}],"mendeley":{"formattedCitation":"(Karstensen et al., 2016)","plainTextFormattedCitation":"(Karstensen et al., 2016)","previouslyFormattedCitation":"(Karstensen et al., 2016)"},"properties":{"noteIndex":0},"schema":"https://github.com/citation-style-language/schema/raw/master/csl-citation.json"}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(Karstensen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2016)</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The ecological footprint of concrete extends beyond production, with large resource demands in concrete manufacture through aggregate material quarrying. The immense volume of concrete required for mega projects further exacerbates resource demand.</w:t>
      </w:r>
    </w:p>
    <w:p w14:paraId="493D5724"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In view of the environmental concerns, researchers and industrialists have been striving to reduce the adverse impacts of cement manufacture and concrete consumption. An obvious pathway forward involves addressing inefficiencies in the manufacturing process itself. Shifting to energy-efficient technologies and alternative fuels for calcination can drastically reduce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emissions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{"citationItems":[{"id":"ITEM-1","itemData":{"DOI":"10.3390/su11020537","ISSN":"2071-1050","abstract":"The cement industry is facing numerous challenges in the 21st century due to depleting natural fuel resources, shortage of raw materials, exponentially increasing cement demand and climate linked environmental concerns. Every tonne of ordinary Portland cement (OPC) produced releases an equivalent amount of carbon dioxide to the atmosphere. In this regard, cement manufactured from locally available minerals and industrial wastes that can be blended with OPC as substitute, or full replacement with novel clinkers to reduce the energy requirements is strongly desirable. Reduction in energy consumption and carbon emissions during cement manufacturing can be achieved by introducing alternative cements. The potential of alternative cements as a replacement of conventional OPC can only be fully realized through detailed investigation of binder properties with modern technologies. Seven prominent alternative cement types are considered in this study and their current position compared to OPC has been discussed. The study provides a comprehensive analysis of options for future cements, and an up-to-date summary of the different alternative fuels and binders that can be used in cement production to mitigate carbon dioxide emissions. In addition, the practicalities and benefits of producing the low-cost materials to meet the increasing cement demand are discussed.","author":[{"dropping-particle":"","family":"Naqi","given":"Ali","non-dropping-particle":"","parse-names":false,"suffix":""},{"dropping-particle":"","family":"Jang","given":"Jeong Gook","non-dropping-particle":"","parse-names":false,"suffix":""}],"container-title":"Sustainability","id":"ITEM-1","issue":"2","issued":{"date-parts":[["2019","1","21"]]},"page":"537","title":"Recent Progress in Green Cement Technology Utilizing Low-Carbon Emission Fuels and Raw Materials: A Review","type":"article-journal","volume":"11"},"uris":["http://www.mendeley.com/documents/?uuid=feb912d9-04f7-471f-961f-3f553eb892a5","http://www.mendeley.com/documents/?uuid=0184e0d4-611a-4307-b719-1950c9f5859b"]}],"mendeley":{"formattedCitation":"(Naqi and Jang, 2019)","plainTextFormattedCitation":"(Naqi and Jang, 2019)","previouslyFormattedCitation":"(Naqi and Jang,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(Naqi and Jang,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Efficiency improvements can be achieved through advanced design methodologies for the concrete value chain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{"citationItems":[{"id":"ITEM-1","itemData":{"DOI":"10.1038/s43017-020-0093-3","ISSN":"2662-138X","author":[{"dropping-particle":"","family":"Habert","given":"G.","non-dropping-particle":"","parse-names":false,"suffix":""},{"dropping-particle":"","family":"Miller","given":"S. A.","non-dropping-particle":"","parse-names":false,"suffix":""},{"dropping-particle":"","family":"John","given":"V. M.","non-dropping-particle":"","parse-names":false,"suffix":""},{"dropping-particle":"","family":"Provis","given":"J. L.","non-dropping-particle":"","parse-names":false,"suffix":""},{"dropping-particle":"","family":"Favier","given":"A.","non-dropping-particle":"","parse-names":false,"suffix":""},{"dropping-particle":"","family":"Horvath","given":"A.","non-dropping-particle":"","parse-names":false,"suffix":""},{"dropping-particle":"","family":"Scrivener","given":"K. L.","non-dropping-particle":"","parse-names":false,"suffix":""}],"container-title":"Nature Reviews Earth &amp; Environment","id":"ITEM-1","issue":"11","issued":{"date-parts":[["2020","9","22"]]},"page":"559-573","title":"Environmental impacts and decarbonization strategies in the cement and concrete industries","type":"article-journal","volume":"1"},"uris":["http://www.mendeley.com/documents/?uuid=bb5caa27-d490-4167-b392-dbc6fc5793cc","http://www.mendeley.com/documents/?uuid=7ee55572-8a23-4aca-b544-31e93fb54086"]}],"mendeley":{"formattedCitation":"(Habert et al., 2020)","plainTextFormattedCitation":"(Habert et al., 2020)","previouslyFormattedCitation":"(Habert et al., 2020)"},"properties":{"noteIndex":0},"schema":"https://github.com/citation-style-language/schema/raw/master/csl-citation.json"}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(Habert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2020)</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minimizing waste, maximizing efficiency, and recycling concrete waste to reduce its carbon footprint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jclepro.2020.124785","ISSN":"09596526","author":[{"dropping-particle":"","family":"Ho","given":"Hsing-Jung","non-dropping-particle":"","parse-names":false,"suffix":""},{"dropping-particle":"","family":"Iizuka","given":"Atsushi","non-dropping-particle":"","parse-names":false,"suffix":""},{"dropping-particle":"","family":"Shibata","given":"Etsuro","non-dropping-particle":"","parse-names":false,"suffix":""}],"container-title":"Journal of Cleaner Production","id":"ITEM-1","issued":{"date-parts":[["2021","2"]]},"page":"124785","title":"Chemical recycling and use of various types of concrete waste: A review","type":"article-journal","volume":"284"},"uris":["http://www.mendeley.com/documents/?uuid=2ac8311c-f033-44a7-ab4d-b022d8b88441","http://www.mendeley.com/documents/?uuid=fd8f09b3-5026-40e3-a04f-0bbdbf72ee2c"]}],"mendeley":{"formattedCitation":"(Ho et al., 2021)","plainTextFormattedCitation":"(Ho et al., 2021)","previouslyFormattedCitation":"(Ho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(Ho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Additionally, adopting prefabrication increases the likelihood of controlled production environments and reduces the environmental impact associated with on-site activities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rser.2013.08.048","ISSN":"13640321","author":[{"dropping-particle":"","family":"Lu","given":"Weisheng","non-dropping-particle":"","parse-names":false,"suffix":""},{"dropping-particle":"","family":"Yuan","given":"Hongping","non-dropping-particle":"","parse-names":false,"suffix":""}],"container-title":"Renewable and Sustainable Energy Reviews","id":"ITEM-1","issued":{"date-parts":[["2013","12"]]},"page":"804-811","title":"Investigating waste reduction potential in the upstream processes of offshore prefabrication construction","type":"article-journal","volume":"28"},"uris":["http://www.mendeley.com/documents/?uuid=07d5335b-ea07-46be-83c4-0634220924a2","http://www.mendeley.com/documents/?uuid=c8c53075-54e9-4d82-8e3a-5b5064900bfa"]}],"mendeley":{"formattedCitation":"(Lu and Yuan, 2013)","plainTextFormattedCitation":"(Lu and Yuan, 2013)","previouslyFormattedCitation":"(Lu and Yuan, 2013)"},"properties":{"noteIndex":0},"schema":"https://github.com/citation-style-language/schema/raw/master/csl-citation.json"}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(Lu and Yuan, 2013)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Another promising approach is using alternative materials with lower embodied carbon contents, such as supplementary cementitious materials (SCMs). Many SCMs are byproducts of other industrial processes and can partially replace cement in concrete mixes, contributing to a greener production chain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emconres.2010.12.001","ISSN":"00088846","author":[{"dropping-particle":"","family":"Lothenbach","given":"Barbara","non-dropping-particle":"","parse-names":false,"suffix":""},{"dropping-particle":"","family":"Scrivener","given":"Karen","non-dropping-particle":"","parse-names":false,"suffix":""},{"dropping-particle":"","family":"Hooton","given":"R.D.","non-dropping-particle":"","parse-names":false,"suffix":""}],"container-title":"Cement and Concrete Research","id":"ITEM-1","issue":"12","issued":{"date-parts":[["2011","12"]]},"page":"1244-1256","title":"Supplementary cementitious materials","type":"article-journal","volume":"41"},"uris":["http://www.mendeley.com/documents/?uuid=000edf51-7075-4ab4-af52-804d2500a8cd","http://www.mendeley.com/documents/?uuid=3c2a60a5-243c-4f89-9482-bbb00b38468c"]}],"mendeley":{"formattedCitation":"(Lothenbach et al., 2011)","plainTextFormattedCitation":"(Lothenbach et al., 2011)","previouslyFormattedCitation":"(Lothenbach et al., 2011)"},"properties":{"noteIndex":0},"schema":"https://github.com/citation-style-language/schema/raw/master/csl-citation.json"}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(Lothenbach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w:t>
      </w:r>
    </w:p>
    <w:p w14:paraId="5144E18F"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003B71ED">
        <w:rPr>
          <w:rFonts w:asciiTheme="majorBidi" w:hAnsiTheme="majorBidi" w:cstheme="majorBidi"/>
          <w:color w:val="000000" w:themeColor="text1"/>
          <w:sz w:val="24"/>
          <w:szCs w:val="24"/>
        </w:rPr>
        <w:t xml:space="preserve">SCMs can be sourced from several avenues. One effective method is recycling construction and demolition waste, which mitigates the negative environmental impact of these materials. These recycled and waste materials can be used to partially or completely replace the binder and/or aggregate components in cementitious composites. Additionally, waste materials from other industries, such as fly ash, can serve as SCMs </w:t>
      </w:r>
      <w:r w:rsidRPr="003B71ED">
        <w:rPr>
          <w:rFonts w:asciiTheme="majorBidi" w:hAnsiTheme="majorBidi" w:cstheme="majorBidi"/>
          <w:color w:val="000000" w:themeColor="text1"/>
          <w:sz w:val="24"/>
          <w:szCs w:val="24"/>
        </w:rPr>
        <w:fldChar w:fldCharType="begin" w:fldLock="1"/>
      </w:r>
      <w:r w:rsidRPr="003B71ED">
        <w:rPr>
          <w:rFonts w:asciiTheme="majorBidi" w:hAnsiTheme="majorBidi" w:cstheme="majorBidi"/>
          <w:color w:val="000000" w:themeColor="text1"/>
          <w:sz w:val="24"/>
          <w:szCs w:val="24"/>
        </w:rPr>
        <w:instrText>ADDIN CSL_CITATION {"citationItems":[{"id":"ITEM-1","itemData":{"DOI":"10.1016/j.cemconres.2015.03.018","ISSN":"00088846","author":[{"dropping-particle":"","family":"Juenger","given":"Maria C.G.","non-dropping-particle":"","parse-names":false,"suffix":""},{"dropping-particle":"","family":"Siddique","given":"Rafat","non-dropping-particle":"","parse-names":false,"suffix":""}],"container-title":"Cement and Concrete Research","id":"ITEM-1","issued":{"date-parts":[["2015","12"]]},"page":"71-80","title":"Recent advances in understanding the role of supplementary cementitious materials in concrete","type":"article-journal","volume":"78"},"uris":["http://www.mendeley.com/documents/?uuid=eee526e3-b77a-4c9f-8f63-e1f35ffa33bc","http://www.mendeley.com/documents/?uuid=6fb729b0-3a9a-4079-8ce0-5eeda2b8eed6"]}],"mendeley":{"formattedCitation":"(Juenger and Siddique, 2015)","plainTextFormattedCitation":"(Juenger and Siddique, 2015)","previouslyFormattedCitation":"(Juenger and Siddique, 2015)"},"properties":{"noteIndex":0},"schema":"https://github.com/citation-style-language/schema/raw/master/csl-citation.json"}</w:instrText>
      </w:r>
      <w:r w:rsidRPr="003B71ED">
        <w:rPr>
          <w:rFonts w:asciiTheme="majorBidi" w:hAnsiTheme="majorBidi" w:cstheme="majorBidi"/>
          <w:color w:val="000000" w:themeColor="text1"/>
          <w:sz w:val="24"/>
          <w:szCs w:val="24"/>
        </w:rPr>
        <w:fldChar w:fldCharType="separate"/>
      </w:r>
      <w:r w:rsidRPr="003B71ED">
        <w:rPr>
          <w:rFonts w:asciiTheme="majorBidi" w:hAnsiTheme="majorBidi" w:cstheme="majorBidi"/>
          <w:noProof/>
          <w:color w:val="000000" w:themeColor="text1"/>
          <w:sz w:val="24"/>
          <w:szCs w:val="24"/>
        </w:rPr>
        <w:t>(Juenger and Siddique, 2015)</w:t>
      </w:r>
      <w:r w:rsidRPr="003B71ED">
        <w:rPr>
          <w:rFonts w:asciiTheme="majorBidi" w:hAnsiTheme="majorBidi" w:cstheme="majorBidi"/>
          <w:color w:val="000000" w:themeColor="text1"/>
          <w:sz w:val="24"/>
          <w:szCs w:val="24"/>
        </w:rPr>
        <w:fldChar w:fldCharType="end"/>
      </w:r>
      <w:r w:rsidRPr="003B71ED">
        <w:rPr>
          <w:rFonts w:asciiTheme="majorBidi" w:hAnsiTheme="majorBidi" w:cstheme="majorBidi"/>
          <w:color w:val="000000" w:themeColor="text1"/>
          <w:sz w:val="24"/>
          <w:szCs w:val="24"/>
        </w:rPr>
        <w:t xml:space="preserve">. Fly ash, a byproduct </w:t>
      </w:r>
      <w:r w:rsidRPr="003B71ED">
        <w:rPr>
          <w:rFonts w:asciiTheme="majorBidi" w:hAnsiTheme="majorBidi" w:cstheme="majorBidi"/>
          <w:color w:val="000000" w:themeColor="text1"/>
          <w:sz w:val="24"/>
          <w:szCs w:val="24"/>
        </w:rPr>
        <w:lastRenderedPageBreak/>
        <w:t xml:space="preserve">of coal combustion in power plants, acts as a pozzolanic material, reacting with calcium hydroxide (a byproduct of hydration in Portland cement) in the presence of moisture to form calcium silicate hydrate (C-S-H). This strong binding gel enhances the strength and durability of concrete </w:t>
      </w:r>
      <w:r w:rsidRPr="003B71ED">
        <w:rPr>
          <w:rFonts w:asciiTheme="majorBidi" w:eastAsia="Times New Roman" w:hAnsiTheme="majorBidi" w:cstheme="majorBidi"/>
          <w:sz w:val="24"/>
          <w:szCs w:val="24"/>
        </w:rPr>
        <w:fldChar w:fldCharType="begin" w:fldLock="1"/>
      </w:r>
      <w:r w:rsidRPr="003B71ED">
        <w:rPr>
          <w:rFonts w:asciiTheme="majorBidi" w:eastAsia="Times New Roman" w:hAnsiTheme="majorBidi" w:cstheme="majorBidi"/>
          <w:sz w:val="24"/>
          <w:szCs w:val="24"/>
        </w:rPr>
        <w:instrText>ADDIN CSL_CITATION {"citationItems":[{"id":"ITEM-1","itemData":{"DOI":"10.1016/j.cemconres.2019.105826","ISSN":"00088846","author":[{"dropping-particle":"","family":"Giergiczny","given":"Zbigniew","non-dropping-particle":"","parse-names":false,"suffix":""}],"container-title":"Cement and Concrete Research","id":"ITEM-1","issued":{"date-parts":[["2019","10"]]},"page":"105826","title":"Fly ash and slag","type":"article-journal","volume":"124"},"uris":["http://www.mendeley.com/documents/?uuid=06f50972-5f29-4c14-802e-34ec5ff1297a","http://www.mendeley.com/documents/?uuid=a99db066-79c5-4b7b-84fd-c4e3f7a455a5"]}],"mendeley":{"formattedCitation":"(Giergiczny, 2019)","plainTextFormattedCitation":"(Giergiczny, 2019)","previouslyFormattedCitation":"(Giergiczny, 2019)"},"properties":{"noteIndex":0},"schema":"https://github.com/citation-style-language/schema/raw/master/csl-citation.json"}</w:instrText>
      </w:r>
      <w:r w:rsidRPr="003B71ED">
        <w:rPr>
          <w:rFonts w:asciiTheme="majorBidi" w:eastAsia="Times New Roman" w:hAnsiTheme="majorBidi" w:cstheme="majorBidi"/>
          <w:sz w:val="24"/>
          <w:szCs w:val="24"/>
        </w:rPr>
        <w:fldChar w:fldCharType="separate"/>
      </w:r>
      <w:r w:rsidRPr="003B71ED">
        <w:rPr>
          <w:rFonts w:asciiTheme="majorBidi" w:eastAsia="Times New Roman" w:hAnsiTheme="majorBidi" w:cstheme="majorBidi"/>
          <w:noProof/>
          <w:sz w:val="24"/>
          <w:szCs w:val="24"/>
        </w:rPr>
        <w:t>(Giergiczny, 2019)</w:t>
      </w:r>
      <w:r w:rsidRPr="003B71ED">
        <w:rPr>
          <w:rFonts w:asciiTheme="majorBidi" w:eastAsia="Times New Roman" w:hAnsiTheme="majorBidi" w:cstheme="majorBidi"/>
          <w:sz w:val="24"/>
          <w:szCs w:val="24"/>
        </w:rPr>
        <w:fldChar w:fldCharType="end"/>
      </w:r>
      <w:r w:rsidRPr="003B71ED">
        <w:rPr>
          <w:rFonts w:asciiTheme="majorBidi" w:hAnsiTheme="majorBidi" w:cstheme="majorBidi"/>
          <w:color w:val="000000" w:themeColor="text1"/>
          <w:sz w:val="24"/>
          <w:szCs w:val="24"/>
        </w:rPr>
        <w:t>.</w:t>
      </w:r>
    </w:p>
    <w:p w14:paraId="5A8E10DA"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Another valuable SCM is ground granulated blast furnace slag, which is used as a partial replacement for Portland cement in concrete. This SCM improves concrete strength over time and enhances resistance to cracking, chloride penetration, and sulfate attack, making the concrete more durable. It also reduces the heat of hydration, minimizing the risk of cracking, and lowers shrinkage and creep, thereby reducing permeability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{"citationItems":[{"id":"ITEM-1","itemData":{"DOI":"10.3390/ma15093016","ISSN":"1996-1944","abstract":"Concrete is known as the most globally used construction material, but it releases a huge amount of greenhouse gases due to cement production. Recently, Supplementary Cementitious Materials (SCMs) such as fly ash and Ground Granulated Blast Furnace Slag (GGBFS) have been widely used in concrete to reduce the cement content. However, SCMs can alter the mechanical properties and time-dependent behaviors of concrete and the early age mechanical properties of concrete significantly affect the concrete cracking in the engineering field. Therefore, evaluation of the development of the mechanical properties of SCMs-based concrete is vital. In this paper, the time development of mechanical properties of concrete mixes with various fly ash and GGBFS was experimentally investigated. Four different cement replacement levels including 0%, 20%, 30%, and 40% by fly ash and GGBFS as well as ternary binders were considered. Compressive strength, splitting tensile strength, flexural strength, and elastic modulus of concrete were measured until 28 days. Three additional concrete mixes with ternary binders were also cast to investigate the early-age autogenous shrinkage development until 28 days. In addition, prediction models in existing standards were used and compared to experimental results. The comparison results showed that the prediction models overestimated the compressive strength but underestimated the splitting tensile strength development and autogenous shrinkage. As a result, a model capturing the effect of fly ash and GGBFS on the development of compressive and splitting tensile strength is proposed to improve the prediction accuracy for current standards and empirical models.","author":[{"dropping-particle":"","family":"Qu","given":"Zhiwei","non-dropping-particle":"","parse-names":false,"suffix":""},{"dropping-particle":"","family":"Liu","given":"Zihao","non-dropping-particle":"","parse-names":false,"suffix":""},{"dropping-particle":"","family":"Si","given":"Ruizhe","non-dropping-particle":"","parse-names":false,"suffix":""},{"dropping-particle":"","family":"Zhang","given":"Yingda","non-dropping-particle":"","parse-names":false,"suffix":""}],"container-title":"Materials","id":"ITEM-1","issue":"9","issued":{"date-parts":[["2022","4","21"]]},"page":"3016","title":"Effect of Various Fly Ash and Ground Granulated Blast Furnace Slag Content on Concrete Properties: Experiments and Modelling","type":"article-journal","volume":"15"},"uris":["http://www.mendeley.com/documents/?uuid=452aa54e-678e-4502-aaf5-fbf036e3f84d","http://www.mendeley.com/documents/?uuid=da2236b8-292c-4b71-94c2-722f8e9e4a96"]}],"mendeley":{"formattedCitation":"(Qu et al., 2022)","plainTextFormattedCitation":"(Qu et al., 2022)","previouslyFormattedCitation":"(Qu et al., 2022)"},"properties":{"noteIndex":0},"schema":"https://github.com/citation-style-language/schema/raw/master/csl-citation.json"}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(Qu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2022)</w:t>
      </w:r>
      <w:r w:rsidRPr="4594CFED">
        <w:rPr>
          <w:rFonts w:asciiTheme="majorBidi" w:eastAsia="Times New Roman" w:hAnsiTheme="majorBidi" w:cstheme="majorBidi"/>
          <w:sz w:val="24"/>
          <w:szCs w:val="24"/>
        </w:rPr>
        <w:fldChar w:fldCharType="end"/>
      </w:r>
      <w:r w:rsidRPr="4594CFED">
        <w:rPr>
          <w:rFonts w:asciiTheme="majorBidi" w:hAnsiTheme="majorBidi" w:cstheme="majorBidi"/>
          <w:color w:val="000000" w:themeColor="text1"/>
          <w:sz w:val="24"/>
          <w:szCs w:val="24"/>
        </w:rPr>
        <w:t xml:space="preserve">. Waste glass powder and red mud are other industrial wastes that have been beneficially utilized in geopolymers to improve concrete microstructure and strength. Overall, the use of such materials reduces the negative impact of cementitious composites and decreases greenhouse gas emissions by lowering cement consumption during concrete production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jclepro.2020.121744","ISSN":"09596526","author":[{"dropping-particle":"","family":"Hu","given":"Lingling","non-dropping-particle":"","parse-names":false,"suffix":""},{"dropping-particle":"","family":"He","given":"Zhen","non-dropping-particle":"","parse-names":false,"suffix":""},{"dropping-particle":"","family":"Zhang","given":"Shipeng","non-dropping-particle":"","parse-names":false,"suffix":""}],"container-title":"Journal of Cleaner Production","id":"ITEM-1","issued":{"date-parts":[["2020","8"]]},"page":"121744","title":"Sustainable use of rice husk ash in cement-based materials: Environmental evaluation and performance improvement","type":"article-journal","volume":"264"},"uris":["http://www.mendeley.com/documents/?uuid=a303c101-4bda-4982-9332-8ea871d99ea4","http://www.mendeley.com/documents/?uuid=5950f597-26e9-4601-ac5b-ab8c2a4ba6a1"]}],"mendeley":{"formattedCitation":"(Hu et al., 2020)","plainTextFormattedCitation":"(Hu et al., 2020)","previouslyFormattedCitation":"(Hu et al., 2020)"},"properties":{"noteIndex":0},"schema":"https://github.com/citation-style-language/schema/raw/master/csl-citation.json"}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(Hu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2020)</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1729563C"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In addition to industrial waste or recycled materials, other SCMs derived from biomass sources are being integrated into concrete production to reduce its environmental impact. Agricultural wastes, such as wheat straw ash, sugar cane ash, and corn cob ash, have been explored to enhance concrete performance due to their increased pozzolanic activity from amorphous SiO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w:t>
      </w:r>
      <w:r w:rsidRPr="4594CFED">
        <w:rPr>
          <w:rFonts w:asciiTheme="majorBidi" w:hAnsiTheme="majorBidi" w:cstheme="majorBidi"/>
          <w:color w:val="000000" w:themeColor="text1"/>
          <w:sz w:val="24"/>
          <w:szCs w:val="24"/>
          <w:lang w:bidi="fa-IR"/>
        </w:rPr>
        <w:fldChar w:fldCharType="begin" w:fldLock="1"/>
      </w:r>
      <w:r w:rsidRPr="4594CFED">
        <w:rPr>
          <w:rFonts w:asciiTheme="majorBidi" w:hAnsiTheme="majorBidi" w:cstheme="majorBidi"/>
          <w:color w:val="000000" w:themeColor="text1"/>
          <w:sz w:val="24"/>
          <w:szCs w:val="24"/>
          <w:lang w:bidi="fa-IR"/>
        </w:rPr>
        <w:instrText>ADDIN CSL_CITATION {"citationItems":[{"id":"ITEM-1","itemData":{"DOI":"10.1016/j.jclepro.2021.127734","ISSN":"09596526","author":[{"dropping-particle":"","family":"Tayeh","given":"Bassam A.","non-dropping-particle":"","parse-names":false,"suffix":""},{"dropping-particle":"","family":"Alyousef","given":"Rayed","non-dropping-particle":"","parse-names":false,"suffix":""},{"dropping-particle":"","family":"Alabduljabbar","given":"Hisham","non-dropping-particle":"","parse-names":false,"suffix":""},{"dropping-particle":"","family":"Alaskar","given":"Abdulaziz","non-dropping-particle":"","parse-names":false,"suffix":""}],"container-title":"Journal of Cleaner Production","id":"ITEM-1","issued":{"date-parts":[["2021","8"]]},"page":"127734","title":"Recycling of rice husk waste for a sustainable concrete: A critical review","type":"article-journal","volume":"312"},"uris":["http://www.mendeley.com/documents/?uuid=a59aea7e-c45f-4ca6-989d-b77db09b6fa9","http://www.mendeley.com/documents/?uuid=e2f16629-c94f-4480-bf0f-e5200aa0e67a"]}],"mendeley":{"formattedCitation":"(Tayeh et al., 2021)","plainTextFormattedCitation":"(Tayeh et al., 2021)","previouslyFormattedCitation":"(Tayeh et al., 2021)"},"properties":{"noteIndex":0},"schema":"https://github.com/citation-style-language/schema/raw/master/csl-citation.json"}</w:instrText>
      </w:r>
      <w:r w:rsidRPr="4594CFED">
        <w:rPr>
          <w:rFonts w:asciiTheme="majorBidi" w:hAnsiTheme="majorBidi" w:cstheme="majorBidi"/>
          <w:color w:val="000000" w:themeColor="text1"/>
          <w:sz w:val="24"/>
          <w:szCs w:val="24"/>
          <w:lang w:bidi="fa-IR"/>
        </w:rPr>
        <w:fldChar w:fldCharType="separate"/>
      </w:r>
      <w:r w:rsidRPr="4594CFED">
        <w:rPr>
          <w:rFonts w:asciiTheme="majorBidi" w:hAnsiTheme="majorBidi" w:cstheme="majorBidi"/>
          <w:noProof/>
          <w:color w:val="000000" w:themeColor="text1"/>
          <w:sz w:val="24"/>
          <w:szCs w:val="24"/>
          <w:lang w:bidi="fa-IR"/>
        </w:rPr>
        <w:t xml:space="preserve">(Tayeh </w:t>
      </w:r>
      <w:r w:rsidRPr="4594CFED">
        <w:rPr>
          <w:rFonts w:asciiTheme="majorBidi" w:hAnsiTheme="majorBidi" w:cstheme="majorBidi"/>
          <w:i/>
          <w:iCs/>
          <w:noProof/>
          <w:color w:val="000000" w:themeColor="text1"/>
          <w:sz w:val="24"/>
          <w:szCs w:val="24"/>
          <w:lang w:bidi="fa-IR"/>
        </w:rPr>
        <w:t>et al</w:t>
      </w:r>
      <w:r w:rsidRPr="4594CFED">
        <w:rPr>
          <w:rFonts w:asciiTheme="majorBidi" w:hAnsiTheme="majorBidi" w:cstheme="majorBidi"/>
          <w:noProof/>
          <w:color w:val="000000" w:themeColor="text1"/>
          <w:sz w:val="24"/>
          <w:szCs w:val="24"/>
          <w:lang w:bidi="fa-IR"/>
        </w:rPr>
        <w:t>., 2021)</w:t>
      </w:r>
      <w:r w:rsidRPr="4594CFED">
        <w:rPr>
          <w:rFonts w:asciiTheme="majorBidi" w:hAnsiTheme="majorBidi" w:cstheme="majorBidi"/>
          <w:color w:val="000000" w:themeColor="text1"/>
          <w:sz w:val="24"/>
          <w:szCs w:val="24"/>
          <w:lang w:bidi="fa-IR"/>
        </w:rPr>
        <w:fldChar w:fldCharType="end"/>
      </w:r>
      <w:r w:rsidRPr="4594CFED">
        <w:rPr>
          <w:rFonts w:asciiTheme="majorBidi" w:hAnsiTheme="majorBidi" w:cstheme="majorBidi"/>
          <w:color w:val="000000" w:themeColor="text1"/>
          <w:sz w:val="24"/>
          <w:szCs w:val="24"/>
        </w:rPr>
        <w:t>. Beyond agricultural waste ashes, biomass-origin materials like biochar—produced by heating organic waste in an oxygen-limited environment—emerge as revolutionary components with the potential to transform concrete production. This charcoal-like substance offers a threefold benefit: reducing the environmental footprint of concrete, improving its properties, and serving as an effective tactic for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sequestration when mixed into the concrete </w:t>
      </w:r>
      <w:r w:rsidRPr="4594CFED">
        <w:rPr>
          <w:rFonts w:asciiTheme="majorBidi" w:hAnsiTheme="majorBidi" w:cstheme="majorBidi"/>
          <w:color w:val="000000" w:themeColor="text1"/>
          <w:sz w:val="24"/>
          <w:szCs w:val="24"/>
          <w:lang w:bidi="fa-IR"/>
        </w:rPr>
        <w:fldChar w:fldCharType="begin" w:fldLock="1"/>
      </w:r>
      <w:r w:rsidRPr="4594CFED">
        <w:rPr>
          <w:rFonts w:asciiTheme="majorBidi" w:hAnsiTheme="majorBidi" w:cstheme="majorBidi"/>
          <w:color w:val="000000" w:themeColor="text1"/>
          <w:sz w:val="24"/>
          <w:szCs w:val="24"/>
          <w:lang w:bidi="fa-IR"/>
        </w:rPr>
        <w:instrText>ADDIN CSL_CITATION {"citationItems":[{"id":"ITEM-1","itemData":{"DOI":"10.1021/acssuschemeng.8b05871","ISSN":"2168-0485","author":[{"dropping-particle":"","family":"Buss","given":"Wolfram","non-dropping-particle":"","parse-names":false,"suffix":""},{"dropping-particle":"","family":"Jansson","given":"Stina","non-dropping-particle":"","parse-names":false,"suffix":""},{"dropping-particle":"","family":"Wurzer","given":"Christian","non-dropping-particle":"","parse-names":false,"suffix":""},{"dropping-particle":"","family":"Mašek","given":"Ondřej","non-dropping-particle":"","parse-names":false,"suffix":""}],"container-title":"ACS Sustainable Chemistry &amp; Engineering","id":"ITEM-1","issue":"4","issued":{"date-parts":[["2019","2","18"]]},"page":"4204-4209","title":"Synergies between BECCS and Biochar—Maximizing Carbon Sequestration Potential by Recycling Wood Ash","type":"article-journal","volume":"7"},"uris":["http://www.mendeley.com/documents/?uuid=ad5743c3-ab91-4b77-b2d8-90c3148a60d9","http://www.mendeley.com/documents/?uuid=c4a2ac5f-fa15-437a-9534-813a61010d85"]}],"mendeley":{"formattedCitation":"(Buss et al., 2019)","plainTextFormattedCitation":"(Buss et al., 2019)","previouslyFormattedCitation":"(Buss et al., 2019)"},"properties":{"noteIndex":0},"schema":"https://github.com/citation-style-language/schema/raw/master/csl-citation.json"}</w:instrText>
      </w:r>
      <w:r w:rsidRPr="4594CFED">
        <w:rPr>
          <w:rFonts w:asciiTheme="majorBidi" w:hAnsiTheme="majorBidi" w:cstheme="majorBidi"/>
          <w:color w:val="000000" w:themeColor="text1"/>
          <w:sz w:val="24"/>
          <w:szCs w:val="24"/>
          <w:lang w:bidi="fa-IR"/>
        </w:rPr>
        <w:fldChar w:fldCharType="separate"/>
      </w:r>
      <w:r w:rsidRPr="4594CFED">
        <w:rPr>
          <w:rFonts w:asciiTheme="majorBidi" w:hAnsiTheme="majorBidi" w:cstheme="majorBidi"/>
          <w:noProof/>
          <w:color w:val="000000" w:themeColor="text1"/>
          <w:sz w:val="24"/>
          <w:szCs w:val="24"/>
          <w:lang w:bidi="fa-IR"/>
        </w:rPr>
        <w:t xml:space="preserve">(Buss </w:t>
      </w:r>
      <w:r w:rsidRPr="4594CFED">
        <w:rPr>
          <w:rFonts w:asciiTheme="majorBidi" w:hAnsiTheme="majorBidi" w:cstheme="majorBidi"/>
          <w:i/>
          <w:iCs/>
          <w:noProof/>
          <w:color w:val="000000" w:themeColor="text1"/>
          <w:sz w:val="24"/>
          <w:szCs w:val="24"/>
          <w:lang w:bidi="fa-IR"/>
        </w:rPr>
        <w:t>et al</w:t>
      </w:r>
      <w:r w:rsidRPr="4594CFED">
        <w:rPr>
          <w:rFonts w:asciiTheme="majorBidi" w:hAnsiTheme="majorBidi" w:cstheme="majorBidi"/>
          <w:noProof/>
          <w:color w:val="000000" w:themeColor="text1"/>
          <w:sz w:val="24"/>
          <w:szCs w:val="24"/>
          <w:lang w:bidi="fa-IR"/>
        </w:rPr>
        <w:t>., 2019)</w:t>
      </w:r>
      <w:r w:rsidRPr="4594CFED">
        <w:rPr>
          <w:rFonts w:asciiTheme="majorBidi" w:hAnsiTheme="majorBidi" w:cstheme="majorBidi"/>
          <w:color w:val="000000" w:themeColor="text1"/>
          <w:sz w:val="24"/>
          <w:szCs w:val="24"/>
          <w:lang w:bidi="fa-IR"/>
        </w:rPr>
        <w:fldChar w:fldCharType="end"/>
      </w:r>
      <w:r w:rsidRPr="4594CFED">
        <w:rPr>
          <w:rFonts w:asciiTheme="majorBidi" w:hAnsiTheme="majorBidi" w:cstheme="majorBidi"/>
          <w:color w:val="000000" w:themeColor="text1"/>
          <w:sz w:val="24"/>
          <w:szCs w:val="24"/>
        </w:rPr>
        <w:t>.</w:t>
      </w:r>
    </w:p>
    <w:p w14:paraId="27DE09E0"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003B71ED">
        <w:rPr>
          <w:rFonts w:asciiTheme="majorBidi" w:hAnsiTheme="majorBidi" w:cstheme="majorBidi"/>
          <w:color w:val="000000" w:themeColor="text1"/>
          <w:sz w:val="24"/>
          <w:szCs w:val="24"/>
        </w:rPr>
        <w:t xml:space="preserve">The undeniable reality of climate change and global warming necessitates a paradigm shift in the construction industry, a major contributor to greenhouse gas emissions. Concrete, a cornerstone of modern infrastructure, offers immense strength and durability but carries a significant environmental burden due to the carbon footprint associated with cement production. This paper explores the promising solution of biochar, covering its definition and production methodologies. In the following sections, the application of biochar in concrete production is discussed, detailing how biochar can be incorporated into concrete mixes either as a partial replacement for cement or as a lightweight aggregate. Additionally, the paper examines the </w:t>
      </w:r>
      <w:r w:rsidRPr="003B71ED">
        <w:rPr>
          <w:rFonts w:asciiTheme="majorBidi" w:hAnsiTheme="majorBidi" w:cstheme="majorBidi"/>
          <w:color w:val="000000" w:themeColor="text1"/>
          <w:sz w:val="24"/>
          <w:szCs w:val="24"/>
        </w:rPr>
        <w:lastRenderedPageBreak/>
        <w:t>positive effects of biochar in improving concrete properties, including strength, workability, and durability, and its potential to produce self-healing concrete with an extended lifespan and reduced maintenance requirements. Finally, the impact of biochar use in lessening the carbon footprint and enhancing carbon sequestration during concrete production is analyzed.</w:t>
      </w:r>
    </w:p>
    <w:p w14:paraId="0C2D9432" w14:textId="77777777" w:rsidR="00696CD9" w:rsidRPr="003B71ED" w:rsidRDefault="00696CD9" w:rsidP="00696CD9">
      <w:pPr>
        <w:spacing w:after="0" w:line="480" w:lineRule="auto"/>
        <w:ind w:firstLine="720"/>
        <w:jc w:val="both"/>
        <w:rPr>
          <w:rFonts w:asciiTheme="majorBidi" w:hAnsiTheme="majorBidi" w:cstheme="majorBidi"/>
          <w:color w:val="000000" w:themeColor="text1"/>
          <w:sz w:val="24"/>
          <w:szCs w:val="24"/>
        </w:rPr>
      </w:pPr>
    </w:p>
    <w:p w14:paraId="4B9AF005" w14:textId="77777777" w:rsidR="00696CD9" w:rsidRPr="00684ABB" w:rsidRDefault="00696CD9" w:rsidP="00696CD9">
      <w:pPr>
        <w:spacing w:after="0" w:line="480" w:lineRule="auto"/>
        <w:jc w:val="both"/>
        <w:rPr>
          <w:rFonts w:asciiTheme="majorBidi" w:eastAsia="Times New Roman" w:hAnsiTheme="majorBidi" w:cstheme="majorBidi"/>
          <w:b/>
          <w:bCs/>
          <w:sz w:val="24"/>
          <w:szCs w:val="24"/>
        </w:rPr>
      </w:pPr>
      <w:r w:rsidRPr="00684ABB">
        <w:rPr>
          <w:rFonts w:asciiTheme="majorBidi" w:eastAsia="Times New Roman" w:hAnsiTheme="majorBidi" w:cstheme="majorBidi"/>
          <w:b/>
          <w:bCs/>
          <w:sz w:val="24"/>
          <w:szCs w:val="24"/>
        </w:rPr>
        <w:t>Biochar definition and methodologies of production</w:t>
      </w:r>
    </w:p>
    <w:p w14:paraId="11F6CFF4" w14:textId="77777777" w:rsidR="00696CD9" w:rsidRPr="003B71ED" w:rsidRDefault="00696CD9" w:rsidP="002250B3">
      <w:pPr>
        <w:spacing w:after="0" w:line="360" w:lineRule="auto"/>
        <w:jc w:val="both"/>
        <w:rPr>
          <w:rFonts w:asciiTheme="majorBidi" w:hAnsiTheme="majorBidi" w:cstheme="majorBidi"/>
          <w:color w:val="000000" w:themeColor="text1"/>
          <w:sz w:val="24"/>
          <w:szCs w:val="24"/>
        </w:rPr>
      </w:pPr>
      <w:r w:rsidRPr="003B71ED">
        <w:rPr>
          <w:rFonts w:asciiTheme="majorBidi" w:eastAsia="Times New Roman" w:hAnsiTheme="majorBidi" w:cstheme="majorBidi"/>
          <w:b/>
          <w:bCs/>
          <w:sz w:val="24"/>
          <w:szCs w:val="24"/>
        </w:rPr>
        <w:tab/>
      </w:r>
      <w:r w:rsidRPr="4594CFED">
        <w:rPr>
          <w:rFonts w:asciiTheme="majorBidi" w:hAnsiTheme="majorBidi" w:cstheme="majorBidi"/>
          <w:color w:val="000000" w:themeColor="text1"/>
          <w:sz w:val="24"/>
          <w:szCs w:val="24"/>
        </w:rPr>
        <w:t xml:space="preserve">Biochar is defined as the solid material obtained from the thermochemical conversion of biomass in an oxygen-limited environment. Various feedstocks can be used for biochar production, resulting in a stable material that does not readily decompose and can store carbon for thousands of years, making it an effective method for carbon sequestration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scitotenv.2018.07.402","ISSN":"00489697","author":[{"dropping-particle":"","family":"Leng","given":"Lijian","non-dropping-particle":"","parse-names":false,"suffix":""},{"dropping-particle":"","family":"Huang","given":"Huajun","non-dropping-particle":"","parse-names":false,"suffix":""},{"dropping-particle":"","family":"Li","given":"Hui","non-dropping-particle":"","parse-names":false,"suffix":""},{"dropping-particle":"","family":"Li","given":"Jun","non-dropping-particle":"","parse-names":false,"suffix":""},{"dropping-particle":"","family":"Zhou","given":"Wenguang","non-dropping-particle":"","parse-names":false,"suffix":""}],"container-title":"Science of The Total Environment","id":"ITEM-1","issued":{"date-parts":[["2019","1"]]},"page":"210-222","title":"Biochar stability assessment methods: A review","type":"article-journal","volume":"647"},"uris":["http://www.mendeley.com/documents/?uuid=60da54f9-0230-42e3-a8f3-2ec9f522f0b1","http://www.mendeley.com/documents/?uuid=ccdf481f-d0cc-4429-b7a9-ffdd3bb19923"]}],"mendeley":{"formattedCitation":"(Leng et al., 2019)","plainTextFormattedCitation":"(Leng et al., 2019)","previouslyFormattedCitation":"(Leng et al.,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(Leng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Several conventional practices are employed to produce biochar, with the most well-known thermochemical conversion methodologies being pyrolysis, gasification, and hydrothermal carbonization (HTC). During these conversion processes, biochar is produced either as the main product or as a byproduct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{"citationItems":[{"id":"ITEM-1","itemData":{"DOI":"10.1080/17597269.2023.2255007","ISSN":"1759-7269","author":[{"dropping-particle":"","family":"Emenike","given":"Ebuka Chizitere","non-dropping-particle":"","parse-names":false,"suffix":""},{"dropping-particle":"","family":"Iwuozor","given":"Kingsley O.","non-dropping-particle":"","parse-names":false,"suffix":""},{"dropping-particle":"","family":"Ighalo","given":"Joshua O.","non-dropping-particle":"","parse-names":false,"suffix":""},{"dropping-particle":"","family":"Bamigbola","given":"Joy O.","non-dropping-particle":"","parse-names":false,"suffix":""},{"dropping-particle":"","family":"Omonayin","given":"Ebenezer O.","non-dropping-particle":"","parse-names":false,"suffix":""},{"dropping-particle":"","family":"Ojo","given":"Happiness T.","non-dropping-particle":"","parse-names":false,"suffix":""},{"dropping-particle":"","family":"Adeleke","given":"Joy","non-dropping-particle":"","parse-names":false,"suffix":""},{"dropping-particle":"","family":"Adeniyi","given":"Adewale George","non-dropping-particle":"","parse-names":false,"suffix":""}],"container-title":"Biofuels","id":"ITEM-1","issue":"4","issued":{"date-parts":[["2024","4","20"]]},"page":"433-447","title":"Advancing the circular economy through the thermochemical conversion of waste to biochar: a review on sawdust waste-derived fuel","type":"article-journal","volume":"15"},"uris":["http://www.mendeley.com/documents/?uuid=090e451b-f2fe-4e2a-88ad-f4e1c7372a2f","http://www.mendeley.com/documents/?uuid=6fe2d708-7a06-4247-9c3d-625f20566c65"]}],"mendeley":{"formattedCitation":"(Emenike et al., 2024)","plainTextFormattedCitation":"(Emenike et al., 2024)","previouslyFormattedCitation":"(Emenike et al., 2024)"},"properties":{"noteIndex":0},"schema":"https://github.com/citation-style-language/schema/raw/master/csl-citation.json"}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(Emenike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2024)</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449478D7"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Pyrolysis is a thermochemical conversion technique that breaks down organic materials like biomass through high heat in an oxygen-limited environment. Unlike burning, which requires oxygen and produces energy and ash, pyrolysis decomposes the material into new products, including solid biochar, condensable liquids (bio-oil), and non-condensable gases (a mixture of combustible gases like methane and hydrogen) known as syngas. The outputs of pyrolysis depend on the feedstock composition and operational parameters such as temperature, heating rate, residence time, and the presence of catalysts during the process (Figure 1)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rser.2015.12.185","ISSN":"13640321","author":[{"dropping-particle":"","family":"Kan","given":"Tao","non-dropping-particle":"","parse-names":false,"suffix":""},{"dropping-particle":"","family":"Strezov","given":"Vladimir","non-dropping-particle":"","parse-names":false,"suffix":""},{"dropping-particle":"","family":"Evans","given":"Tim J.","non-dropping-particle":"","parse-names":false,"suffix":""}],"container-title":"Renewable and Sustainable Energy Reviews","id":"ITEM-1","issued":{"date-parts":[["2016","5"]]},"page":"1126-1140","title":"Lignocellulosic biomass pyrolysis: A review of product properties and effects of pyrolysis parameters","type":"article-journal","volume":"57"},"uris":["http://www.mendeley.com/documents/?uuid=ef890bde-b59f-4796-ac2b-56ec4e855aa2"]}],"mendeley":{"formattedCitation":"(Kan et al., 2016)","plainTextFormattedCitation":"(Kan et al., 2016)","previouslyFormattedCitation":"(Kan et al., 2016)"},"properties":{"noteIndex":0},"schema":"https://github.com/citation-style-language/schema/raw/master/csl-citation.json"}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(Kan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2016)</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Pyrolysis can be categorized into three main types: slow, fast, and flash pyrolysis. Slow pyrolysis occurs at the lowest heating rate (around 10°C/min), moderate temperatures (400‒600°C), and the longest residence time (hours to days), primarily producing biochar with minimal bio-oil and syngas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{"citationItems":[{"id":"ITEM-1","itemData":{"DOI":"10.1179/1743967113Z.00000000067","ISSN":"17439671","author":[{"dropping-particle":"","family":"Waheed","given":"Q M K","non-dropping-particle":"","parse-names":false,"suffix":""},{"dropping-particle":"","family":"Nahil","given":"M A","non-dropping-particle":"","parse-names":false,"suffix":""},{"dropping-particle":"","family":"Williams","given":"P T","non-dropping-particle":"","parse-names":false,"suffix":""}],"container-title":"Journal of the Energy Institute","id":"ITEM-1","issue":"4","issued":{"date-parts":[["2013","11","1"]]},"page":"233-241","title":"Pyrolysis of waste biomass: investigation of fast pyrolysis and slow pyrolysis process conditions on product yield and gas composition","type":"article-journal","volume":"86"},"uris":["http://www.mendeley.com/documents/?uuid=73eaf649-3e51-4149-beae-8dedc4fa59e1","http://www.mendeley.com/documents/?uuid=d26ec418-1f8b-457a-9cef-1e905535f34c"]}],"mendeley":{"formattedCitation":"(Waheed et al., 2013)","plainTextFormattedCitation":"(Waheed et al., 2013)","previouslyFormattedCitation":"(Waheed et al., 2013)"},"properties":{"noteIndex":0},"schema":"https://github.com/citation-style-language/schema/raw/master/csl-citation.json"}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(Waheed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In contrast, fast and flash pyrolysis occur at higher heating rates and temperatures, with significantly shorter residence times (minutes to seconds or milliseconds), resulting in bio-oil and syngas as the main products and significantly less biochar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{"citationItems":[{"id":"ITEM-1","itemData":{"DOI":"10.1007/s10098-022-02339-5","ISSN":"1618-954X","author":[{"dropping-particle":"","family":"Ighalo","given":"Joshua O.","non-dropping-particle":"","parse-names":false,"suffix":""},{"dropping-particle":"","family":"Iwuchukwu","given":"Felicitas U.","non-dropping-particle":"","parse-names":false,"suffix":""},{"dropping-particle":"","family":"Eyankware","given":"Oghenegare E.","non-dropping-particle":"","parse-names":false,"suffix":""},{"dropping-particle":"","family":"Iwuozor","given":"Kingsley O.","non-dropping-particle":"","parse-names":false,"suffix":""},{"dropping-particle":"","family":"Olotu","given":"Kristinoba","non-dropping-particle":"","parse-names":false,"suffix":""},{"dropping-particle":"","family":"Bright","given":"Omoregie Cyril","non-dropping-particle":"","parse-names":false,"suffix":""},{"dropping-particle":"","family":"Igwegbe","given":"Chinenye Adaobi","non-dropping-particle":"","parse-names":false,"suffix":""}],"container-title":"Clean Technologies and Environmental Policy","id":"ITEM-1","issue":"8","issued":{"date-parts":[["2022","10","2"]]},"page":"2349-2363","title":"Flash pyrolysis of biomass: a review of recent advances","type":"article-journal","volume":"24"},"uris":["http://www.mendeley.com/documents/?uuid=d5fb8351-4bf2-43bb-83d5-e42071fa8a6e"]}],"mendeley":{"formattedCitation":"(Ighalo et al., 2022)","plainTextFormattedCitation":"(Ighalo et al., 2022)","previouslyFormattedCitation":"(Ighalo et al., 2022)"},"properties":{"noteIndex":0},"schema":"https://github.com/citation-style-language/schema/raw/master/csl-citation.json"}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(Ighalo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0EECA899"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p>
    <w:p w14:paraId="280CBCEA" w14:textId="77777777" w:rsidR="00696CD9" w:rsidRPr="003B71ED" w:rsidRDefault="00696CD9" w:rsidP="002250B3">
      <w:pPr>
        <w:spacing w:after="0" w:line="360" w:lineRule="auto"/>
        <w:ind w:hanging="90"/>
        <w:jc w:val="center"/>
        <w:rPr>
          <w:rFonts w:asciiTheme="majorBidi" w:hAnsiTheme="majorBidi" w:cstheme="majorBidi"/>
          <w:color w:val="000000" w:themeColor="text1"/>
          <w:sz w:val="24"/>
          <w:szCs w:val="24"/>
        </w:rPr>
      </w:pPr>
      <w:r w:rsidRPr="003B71ED">
        <w:rPr>
          <w:rFonts w:asciiTheme="majorBidi" w:hAnsiTheme="majorBidi" w:cstheme="majorBidi"/>
          <w:noProof/>
          <w:sz w:val="24"/>
          <w:szCs w:val="24"/>
        </w:rPr>
        <w:lastRenderedPageBreak/>
        <w:drawing>
          <wp:inline distT="0" distB="0" distL="0" distR="0" wp14:anchorId="3BF51DA9" wp14:editId="457FC2D2">
            <wp:extent cx="5732145" cy="3072130"/>
            <wp:effectExtent l="0" t="0" r="1905" b="0"/>
            <wp:docPr id="3" name="Picture 3" descr="Sustainability 11 02533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11 02533 g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072130"/>
                    </a:xfrm>
                    <a:prstGeom prst="rect">
                      <a:avLst/>
                    </a:prstGeom>
                    <a:noFill/>
                    <a:ln>
                      <a:noFill/>
                    </a:ln>
                  </pic:spPr>
                </pic:pic>
              </a:graphicData>
            </a:graphic>
          </wp:inline>
        </w:drawing>
      </w:r>
    </w:p>
    <w:p w14:paraId="0BB833DA" w14:textId="77777777" w:rsidR="00696CD9" w:rsidRPr="003B71ED" w:rsidRDefault="00696CD9" w:rsidP="002250B3">
      <w:pPr>
        <w:spacing w:after="0" w:line="360" w:lineRule="auto"/>
        <w:jc w:val="center"/>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Figure 1. Biomass pyrolysis process equipment line and resulting products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{"citationItems":[{"id":"ITEM-1","itemData":{"DOI":"10.3390/su11092533","ISSN":"2071-1050","abstract":"Livestock production is among the most rapidly growing sectors of the agricultural economy driven primarily by growing demand for animal protein, but also posing significant waste disposal issues and environmental impacts. Moreover, opportunities exist for utilising animal waste at the farm level for heat and power generation (thermal conversion) which can contribute to economic sustainability and also provide a bio-fertiliser for soil amendment. The present study is focused on energy and nutrient recovery from poultry litter using a thermochemical conversion technology (fast pyrolysis). The formation of products (gases, biochar and bio-oil) during the fast pyrolysis of poultry litter was experimentally investigated in a laboratory-scale bubbling fluidised bed reactor. Pyrolytic gases accounted for 15–22 wt.% of the product. The carbon content in biochar increased from 47 to 48.5 wt.% with an increase in the pyrolysis temperature. Phosphorous and potassium recovery in the biochar were over 75%, suggesting that it could be used as an organic soil amendment. The high ash content in poultry litter (14.3 wt.%) resulted in low bio-oil and high biochar yield. The bio-oil yield was over 27 wt.% with a higher heating value of 32.17 MJ/kg (dry basis). The total acid number of the bio-oil decreased from 46.30 to 38.50 with an increase in temperature. The nitrogen content in the bio-oil produced from the poultry litter (&gt;7 wt.%) was significantly higher compared to bio-oil produced from the wood (0.1 wt.%).","author":[{"dropping-particle":"","family":"Pandey","given":"Daya Shankar","non-dropping-particle":"","parse-names":false,"suffix":""},{"dropping-particle":"","family":"Katsaros","given":"Giannis","non-dropping-particle":"","parse-names":false,"suffix":""},{"dropping-particle":"","family":"Lindfors","given":"Christian","non-dropping-particle":"","parse-names":false,"suffix":""},{"dropping-particle":"","family":"Leahy","given":"James J.","non-dropping-particle":"","parse-names":false,"suffix":""},{"dropping-particle":"","family":"Tassou","given":"Savvas A.","non-dropping-particle":"","parse-names":false,"suffix":""}],"container-title":"Sustainability","id":"ITEM-1","issue":"9","issued":{"date-parts":[["2019","5","1"]]},"page":"2533","title":"Fast Pyrolysis of Poultry Litter in a Bubbling Fluidised Bed Reactor: Energy and Nutrient Recovery","type":"article-journal","volume":"11"},"uris":["http://www.mendeley.com/documents/?uuid=5bb45065-d3b6-4510-b5f3-f0a23f600152"]}],"mendeley":{"formattedCitation":"(Pandey et al., 2019)","plainTextFormattedCitation":"(Pandey et al., 2019)","previouslyFormattedCitation":"(Pandey et al.,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(Pandey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34A9F9AE" w14:textId="77777777" w:rsidR="00696CD9" w:rsidRPr="003B71ED" w:rsidRDefault="00696CD9" w:rsidP="002250B3">
      <w:pPr>
        <w:spacing w:after="0" w:line="360" w:lineRule="auto"/>
        <w:jc w:val="center"/>
        <w:rPr>
          <w:rFonts w:asciiTheme="majorBidi" w:hAnsiTheme="majorBidi" w:cstheme="majorBidi"/>
          <w:color w:val="000000" w:themeColor="text1"/>
          <w:sz w:val="24"/>
          <w:szCs w:val="24"/>
        </w:rPr>
      </w:pPr>
    </w:p>
    <w:p w14:paraId="77DC46A0"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Gasification is another thermochemical process that transforms carbonaceous materials. Like pyrolysis, gasification occurs in a controlled environment with limited oxygen, but it uses higher temperatures, close to 1000°C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{"citationItems":[{"id":"ITEM-1","itemData":{"DOI":"https://doi.org/10.1016/j.jechem.2015.11.005","ISBN":"2095-4956","abstract":"In the last decades the interest in the biomass gasification process has increased due to the growing attention to the use of sustainable energy. Biomass is a renewable energy source and represents a valid alternative to fossil fuels. Gasification is the thermochemical conversion of an organic material into a valuable gaseous product, called syngas, and a solid product, called char. The biomass gasification represents an efficient process for the production of power and heat and the production of hydrogen and second-generation biofuels. This paper deals with the state of the art biomass gasification technologies, evaluating advantages and disadvantages, the potential use of the syngas and the application of the biomass gasification. Syngas cleaning though fundamental to evaluate any gasification technology is not included in this paper since; in the authors’ opinion, a dedicated review is necessary.","author":[{"dropping-particle":"","family":"Molino","given":"Antonio","non-dropping-particle":"","parse-names":false,"suffix":""},{"dropping-particle":"","family":"Chianese","given":"Simeone","non-dropping-particle":"","parse-names":false,"suffix":""},{"dropping-particle":"","family":"Musmarra","given":"Dino","non-dropping-particle":"","parse-names":false,"suffix":""}],"container-title":"Journal of Energy Chemistry","id":"ITEM-1","issue":"1","issued":{"date-parts":[["2016"]]},"page":"10-25","title":"Biomass gasification technology: The state of the art overview","type":"article-journal","volume":"25"},"uris":["http://www.mendeley.com/documents/?uuid=8065b64d-6a84-4bdd-8c72-a1305e50719e","http://www.mendeley.com/documents/?uuid=c04752e2-f813-4e66-ace7-e51488f6377d"]},{"id":"ITEM-2","itemData":{"DOI":"10.1039/c6ee00935b","ISSN":"17545706","abstract":"Biomass gasification is a widely used thermochemical process for obtaining products with more value and potential applications than the raw material itself. Cutting-edge, innovative and economical gasification techniques with high efficiencies are a prerequisite for the development of this technology. This paper delivers an assessment on the fundamentals such as feedstock types, the impact of different operating parameters, tar formation and cracking, and modelling approaches for biomass gasification. Furthermore, the authors comparatively discuss various conventional mechanisms for gasification as well as recent advances in biomass gasification. Unique gasifiers along with multi-generation strategies are discussed as a means to promote this technology into alternative applications, which require higher flexibility and greater efficiency. A strategy to improve the feasibility and sustainability of biomass gasification is via technological advancement and the minimization of socio-environmental effects. This paper sheds light on diverse areas of biomass gasification as a potentially sustainable and environmentally friendly technology.","author":[{"dropping-particle":"","family":"Sikarwar","given":"Vineet Singh","non-dropping-particle":"","parse-names":false,"suffix":""},{"dropping-particle":"","family":"Zhao","given":"Ming","non-dropping-particle":"","parse-names":false,"suffix":""},{"dropping-particle":"","family":"Clough","given":"Peter","non-dropping-particle":"","parse-names":false,"suffix":""},{"dropping-particle":"","family":"Yao","given":"Joseph","non-dropping-particle":"","parse-names":false,"suffix":""},{"dropping-particle":"","family":"Zhong","given":"Xia","non-dropping-particle":"","parse-names":false,"suffix":""},{"dropping-particle":"","family":"Memon","given":"Mohammad Zaki","non-dropping-particle":"","parse-names":false,"suffix":""},{"dropping-particle":"","family":"Shah","given":"Nilay","non-dropping-particle":"","parse-names":false,"suffix":""},{"dropping-particle":"","family":"Anthony","given":"Edward J.","non-dropping-particle":"","parse-names":false,"suffix":""},{"dropping-particle":"","family":"Fennell","given":"Paul S.","non-dropping-particle":"","parse-names":false,"suffix":""}],"container-title":"Energy and Environmental Science","id":"ITEM-2","issue":"10","issued":{"date-parts":[["2016"]]},"page":"2939-2977","title":"An overview of advances in biomass gasification","type":"article-journal","volume":"9"},"uris":["http://www.mendeley.com/documents/?uuid=001c03cb-b5c1-435f-97db-e786ea9a2e96"]}],"mendeley":{"formattedCitation":"(Molino et al., 2016; Sikarwar et al., 2016)","plainTextFormattedCitation":"(Molino et al., 2016; Sikarwar et al., 2016)","previouslyFormattedCitation":"(Molino et al., 2016; Sikarwar et al., 2016)"},"properties":{"noteIndex":0},"schema":"https://github.com/citation-style-language/schema/raw/master/csl-citation.json"}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(Molino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xml:space="preserve">., 2016; Sikarwar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2016)</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In this process, the feedstock characteristics and operational parameters—including temperature, equivalence ratio, steam-to-biomass ratio, system pressure, and the type and amount of catalyst (if used)—are crucial factors that determine the yield and proportion of outcomes, including syngas and biochar as the main and byproducts of the process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{"citationItems":[{"id":"ITEM-1","itemData":{"DOI":"10.1039/c6ee00935b","ISSN":"17545706","abstract":"Biomass gasification is a widely used thermochemical process for obtaining products with more value and potential applications than the raw material itself. Cutting-edge, innovative and economical gasification techniques with high efficiencies are a prerequisite for the development of this technology. This paper delivers an assessment on the fundamentals such as feedstock types, the impact of different operating parameters, tar formation and cracking, and modelling approaches for biomass gasification. Furthermore, the authors comparatively discuss various conventional mechanisms for gasification as well as recent advances in biomass gasification. Unique gasifiers along with multi-generation strategies are discussed as a means to promote this technology into alternative applications, which require higher flexibility and greater efficiency. A strategy to improve the feasibility and sustainability of biomass gasification is via technological advancement and the minimization of socio-environmental effects. This paper sheds light on diverse areas of biomass gasification as a potentially sustainable and environmentally friendly technology.","author":[{"dropping-particle":"","family":"Sikarwar","given":"Vineet Singh","non-dropping-particle":"","parse-names":false,"suffix":""},{"dropping-particle":"","family":"Zhao","given":"Ming","non-dropping-particle":"","parse-names":false,"suffix":""},{"dropping-particle":"","family":"Clough","given":"Peter","non-dropping-particle":"","parse-names":false,"suffix":""},{"dropping-particle":"","family":"Yao","given":"Joseph","non-dropping-particle":"","parse-names":false,"suffix":""},{"dropping-particle":"","family":"Zhong","given":"Xia","non-dropping-particle":"","parse-names":false,"suffix":""},{"dropping-particle":"","family":"Memon","given":"Mohammad Zaki","non-dropping-particle":"","parse-names":false,"suffix":""},{"dropping-particle":"","family":"Shah","given":"Nilay","non-dropping-particle":"","parse-names":false,"suffix":""},{"dropping-particle":"","family":"Anthony","given":"Edward J.","non-dropping-particle":"","parse-names":false,"suffix":""},{"dropping-particle":"","family":"Fennell","given":"Paul S.","non-dropping-particle":"","parse-names":false,"suffix":""}],"container-title":"Energy and Environmental Science","id":"ITEM-1","issue":"10","issued":{"date-parts":[["2016"]]},"page":"2939-2977","title":"An overview of advances in biomass gasification","type":"article-journal","volume":"9"},"uris":["http://www.mendeley.com/documents/?uuid=001c03cb-b5c1-435f-97db-e786ea9a2e96"]}],"mendeley":{"formattedCitation":"(Sikarwar et al., 2016)","plainTextFormattedCitation":"(Sikarwar et al., 2016)","previouslyFormattedCitation":"(Sikarwar et al., 2016)"},"properties":{"noteIndex":0},"schema":"https://github.com/citation-style-language/schema/raw/master/csl-citation.json"}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(Sikarwar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2016)</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w:t>
      </w:r>
    </w:p>
    <w:p w14:paraId="588E4DBA" w14:textId="32ED68D4"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HTC is an exothermic process facilitated by subjecting a suspension of biomass and water to temperatures ranging from 180 to 220°C under saturated pressure for several hours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10.3103/S0361521922030077","ISSN":"0361-5219","author":[{"dropping-particle":"","family":"Pavkov","given":"I.","non-dropping-particle":"","parse-names":false,"suffix":""},{"dropping-particle":"","family":"Radojčin","given":"M.","non-dropping-particle":"","parse-names":false,"suffix":""},{"dropping-particle":"","family":"Stamenković","given":"Z.","non-dropping-particle":"","parse-names":false,"suffix":""},{"dropping-particle":"","family":"Bikić","given":"S.","non-dropping-particle":"","parse-names":false,"suffix":""},{"dropping-particle":"","family":"Tomić","given":"M.","non-dropping-particle":"","parse-names":false,"suffix":""},{"dropping-particle":"","family":"Bukurov","given":"M.","non-dropping-particle":"","parse-names":false,"suffix":""},{"dropping-particle":"","family":"Despotović","given":"B.","non-dropping-particle":"","parse-names":false,"suffix":""}],"container-title":"Solid Fuel Chemistry","id":"ITEM-1","issue":"3","issued":{"date-parts":[["2022","6","19"]]},"page":"225-235","title":"Hydrothermal Carbonization of Agricultural Biomass: Characterization of Hydrochar for Energy Production","type":"article-journal","volume":"56"},"uris":["http://www.mendeley.com/documents/?uuid=d8c7df2c-d31e-4a68-9017-15ae68b2e555","http://www.mendeley.com/documents/?uuid=b531e16a-f180-4afd-a218-a585ebb32ed8"]}],"mendeley":{"formattedCitation":"(Pavkov et al., 2022)","plainTextFormattedCitation":"(Pavkov et al., 2022)","previouslyFormattedCitation":"(Pavkov et al., 2022)"},"properties":{"noteIndex":0},"schema":"https://github.com/citation-style-language/schema/raw/master/csl-citation.json"}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(Pavkov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During HTC, the levels of both oxygen and hydrogen within the feed material are reduced, while several reaction mechanisms, including hydrolysis, dehydration, decarboxylation, polymerization, and aromatization, occur. The most important factors determining the product yield and quality in this technique are temperature, residence time, pressure, heating rate, reactant concentration, and aqueous quality </w:t>
      </w:r>
      <w:r w:rsidRPr="4594CFED">
        <w:rPr>
          <w:rFonts w:asciiTheme="majorBidi" w:hAnsiTheme="majorBidi" w:cstheme="majorBidi"/>
          <w:color w:val="000000" w:themeColor="text1"/>
          <w:sz w:val="24"/>
          <w:szCs w:val="24"/>
        </w:rPr>
        <w:fldChar w:fldCharType="begin" w:fldLock="1"/>
      </w:r>
      <w:r w:rsidR="00461044">
        <w:rPr>
          <w:rFonts w:asciiTheme="majorBidi" w:hAnsiTheme="majorBidi" w:cstheme="majorBidi"/>
          <w:color w:val="000000" w:themeColor="text1"/>
          <w:sz w:val="24"/>
          <w:szCs w:val="24"/>
        </w:rPr>
        <w:instrText>ADDIN CSL_CITATION {"citationItems":[{"id":"ITEM-1","itemData":{"DOI":"10.1016/j.rser.2018.03.071","ISSN":"13640321","author":[{"dropping-particle":"","family":"Wang","given":"Tengfei","non-dropping-particle":"","parse-names":false,"suffix":""},{"dropping-particle":"","family":"Zhai","given":"Yunbo","non-dropping-particle":"","parse-names":false,"suffix":""},{"dropping-particle":"","family":"Zhu","given":"Yun","non-dropping-particle":"","parse-names":false,"suffix":""},{"dropping-particle":"","family":"Li","given":"Caiting","non-dropping-particle":"","parse-names":false,"suffix":""},{"dropping-particle":"","family":"Zeng","given":"Guangming","non-dropping-particle":"","parse-names":false,"suffix":""}],"container-title":"Renewable and Sustainable Energy Reviews","id":"ITEM-1","issued":{"date-parts":[["2018","7"]]},"page":"223-247","title":"A review of the hydrothermal carbonization of biomass waste for hydrochar formation: Process conditions, fundamentals, and physicochemical properties","type":"article-journal","volume":"90"},"uris":["http://www.mendeley.com/documents/?uuid=a8e98650-3ad7-4221-b5f1-3e97f7a2c705","http://www.mendeley.com/documents/?uuid=185d169a-8d17-4b32-be6c-e99f76554e2c"]}],"mendeley":{"formattedCitation":"(Wang et al., 2018)","manualFormatting":"(Wang et et al., 2018)","plainTextFormattedCitation":"(Wang et al., 2018)","previouslyFormattedCitation":"(Wang et al., 2018)"},"properties":{"noteIndex":0},"schema":"https://github.com/citation-style-language/schema/raw/master/csl-citation.json"}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(Wang et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2018)</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 products of HTC include a solid phase of biochar that can be easily isolated from the liquid phase. The biochar produced typically retains approximately 75% to 80% of the carbon input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biortech.2013.04.125","ISSN":"09608524","author":[{"dropping-particle":"","family":"Oliveira","given":"Ivo","non-dropping-particle":"","parse-names":false,"suffix":""},{"dropping-particle":"","family":"Blöhse","given":"Dennis","non-dropping-particle":"","parse-names":false,"suffix":""},{"dropping-particle":"","family":"Ramke","given":"Hans-Günter","non-dropping-particle":"","parse-names":false,"suffix":""}],"container-title":"Bioresource Technology","id":"ITEM-1","issued":{"date-parts":[["2013","8"]]},"page":"138-146","title":"Hydrothermal carbonization of agricultural residues","type":"article-journal","volume":"142"},"uris":["http://www.mendeley.com/documents/?uuid=950a623f-1965-46e3-9ff4-4a24ad64a5c2","http://www.mendeley.com/documents/?uuid=399d2821-ac97-40c9-920d-37c7c091f999"]}],"mendeley":{"formattedCitation":"(Oliveira et al., 2013)","plainTextFormattedCitation":"(Oliveira et al., 2013)","previouslyFormattedCitation":"(Oliveira et al., 2013)"},"properties":{"noteIndex":0},"schema":"https://github.com/citation-style-language/schema/raw/master/csl-citation.json"}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(Oliveira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r>
        <w:tab/>
      </w:r>
    </w:p>
    <w:p w14:paraId="6648BE19" w14:textId="77777777" w:rsidR="00696CD9" w:rsidRPr="003B71ED" w:rsidRDefault="00696CD9" w:rsidP="00696CD9">
      <w:pPr>
        <w:spacing w:after="0" w:line="480" w:lineRule="auto"/>
        <w:jc w:val="both"/>
        <w:rPr>
          <w:rFonts w:asciiTheme="majorBidi" w:eastAsia="Times New Roman" w:hAnsiTheme="majorBidi" w:cstheme="majorBidi"/>
          <w:b/>
          <w:bCs/>
          <w:sz w:val="24"/>
          <w:szCs w:val="24"/>
        </w:rPr>
      </w:pPr>
    </w:p>
    <w:p w14:paraId="0FB1A3A5" w14:textId="77777777" w:rsidR="00696CD9" w:rsidRPr="002250B3" w:rsidRDefault="00696CD9" w:rsidP="00696CD9">
      <w:pPr>
        <w:spacing w:after="0" w:line="480" w:lineRule="auto"/>
        <w:jc w:val="both"/>
        <w:rPr>
          <w:rFonts w:asciiTheme="majorBidi" w:eastAsia="Times New Roman" w:hAnsiTheme="majorBidi" w:cstheme="majorBidi"/>
          <w:b/>
          <w:bCs/>
          <w:sz w:val="24"/>
          <w:szCs w:val="24"/>
        </w:rPr>
      </w:pPr>
      <w:r w:rsidRPr="002250B3">
        <w:rPr>
          <w:rFonts w:asciiTheme="majorBidi" w:eastAsia="Times New Roman" w:hAnsiTheme="majorBidi" w:cstheme="majorBidi"/>
          <w:b/>
          <w:bCs/>
          <w:sz w:val="24"/>
          <w:szCs w:val="24"/>
        </w:rPr>
        <w:lastRenderedPageBreak/>
        <w:t>Physical and chemical properties of biochar</w:t>
      </w:r>
    </w:p>
    <w:p w14:paraId="2CDFAD43"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One of the notable physical properties of biochar is its large surface area. The release of volatile matter during the thermochemical conversion process leads to the formation of pores of various sizes. The pore structure, quantity, arrangement, compactness, and porosity of biochar change with increasing pyrolysis temperature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scitotenv.2020.144204","ISSN":"00489697","author":[{"dropping-particle":"","family":"Leng","given":"Lijian","non-dropping-particle":"","parse-names":false,"suffix":""},{"dropping-particle":"","family":"Xiong","given":"Qin","non-dropping-particle":"","parse-names":false,"suffix":""},{"dropping-particle":"","family":"Yang","given":"Lihong","non-dropping-particle":"","parse-names":false,"suffix":""},{"dropping-particle":"","family":"Li","given":"Hui","non-dropping-particle":"","parse-names":false,"suffix":""},{"dropping-particle":"","family":"Zhou","given":"Yaoyu","non-dropping-particle":"","parse-names":false,"suffix":""},{"dropping-particle":"","family":"Zhang","given":"Weijin","non-dropping-particle":"","parse-names":false,"suffix":""},{"dropping-particle":"","family":"Jiang","given":"Shaojian","non-dropping-particle":"","parse-names":false,"suffix":""},{"dropping-particle":"","family":"Li","given":"Hailong","non-dropping-particle":"","parse-names":false,"suffix":""},{"dropping-particle":"","family":"Huang","given":"Huajun","non-dropping-particle":"","parse-names":false,"suffix":""}],"container-title":"Science of The Total Environment","id":"ITEM-1","issued":{"date-parts":[["2021","4"]]},"page":"144204","title":"An overview on engineering the surface area and porosity of biochar","type":"article-journal","volume":"763"},"uris":["http://www.mendeley.com/documents/?uuid=34f7f2ed-cc9c-47cd-b89c-44880b572f68","http://www.mendeley.com/documents/?uuid=792602ab-23a9-496e-897f-205cb395e125"]}],"mendeley":{"formattedCitation":"(Leng et al., 2021)","plainTextFormattedCitation":"(Leng et al., 2021)","previouslyFormattedCitation":"(Leng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(Leng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Additionally, the source of biochar significantly influences the pore structure and surface area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energy.2022.126128","ISSN":"03605442","author":[{"dropping-particle":"","family":"Muzyka","given":"Roksana","non-dropping-particle":"","parse-names":false,"suffix":""},{"dropping-particle":"","family":"Misztal","given":"Edyta","non-dropping-particle":"","parse-names":false,"suffix":""},{"dropping-particle":"","family":"Hrabak","given":"Joanna","non-dropping-particle":"","parse-names":false,"suffix":""},{"dropping-particle":"","family":"Banks","given":"Scott W.","non-dropping-particle":"","parse-names":false,"suffix":""},{"dropping-particle":"","family":"Sajdak","given":"Marcin","non-dropping-particle":"","parse-names":false,"suffix":""}],"container-title":"Energy","id":"ITEM-1","issued":{"date-parts":[["2023","1"]]},"page":"126128","title":"Various biomass pyrolysis conditions influence the porosity and pore size distribution of biochar","type":"article-journal","volume":"263"},"uris":["http://www.mendeley.com/documents/?uuid=3aee5ab1-b84f-44b0-b2e6-c1ab7c42195d","http://www.mendeley.com/documents/?uuid=dcd0eabb-4809-4d65-884b-343734ed05c5"]}],"mendeley":{"formattedCitation":"(Muzyka et al., 2023)","plainTextFormattedCitation":"(Muzyka et al., 2023)","previouslyFormattedCitation":"(Muzyka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(Muzyka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For instance, biomass from softwood displays elongated and fibrillar structures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{"citationItems":[{"id":"ITEM-1","itemData":{"DOI":"10.1016/j.indcrop.2012.10.017","ISSN":"09266690","author":[{"dropping-particle":"","family":"Ghani","given":"Wan Azlina Wan Abdul Karim","non-dropping-particle":"","parse-names":false,"suffix":""},{"dropping-particle":"","family":"Mohd","given":"Ayaz","non-dropping-particle":"","parse-names":false,"suffix":""},{"dropping-particle":"","family":"Silva","given":"Gabriel","non-dropping-particle":"da","parse-names":false,"suffix":""},{"dropping-particle":"","family":"Bachmann","given":"Robert T.","non-dropping-particle":"","parse-names":false,"suffix":""},{"dropping-particle":"","family":"Taufiq-Yap","given":"Yun H.","non-dropping-particle":"","parse-names":false,"suffix":""},{"dropping-particle":"","family":"Rashid","given":"Umer","non-dropping-particle":"","parse-names":false,"suffix":""},{"dropping-particle":"","family":"Al-Muhtaseb","given":"Ala’a H.","non-dropping-particle":"","parse-names":false,"suffix":""}],"container-title":"Industrial Crops and Products","id":"ITEM-1","issued":{"date-parts":[["2013","1"]]},"page":"18-24","title":"Biochar production from waste rubber-wood-sawdust and its potential use in C sequestration: Chemical and physical characterization","type":"article-journal","volume":"44"},"uris":["http://www.mendeley.com/documents/?uuid=db6b7f49-4a20-43f5-9802-f1a7a296bf72","http://www.mendeley.com/documents/?uuid=4b146c0a-6437-473f-8caf-7b8aa75360a8"]}],"mendeley":{"formattedCitation":"(Ghani et al., 2013)","plainTextFormattedCitation":"(Ghani et al., 2013)","previouslyFormattedCitation":"(Ghani et al., 2013)"},"properties":{"noteIndex":0},"schema":"https://github.com/citation-style-language/schema/raw/master/csl-citation.json"}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(Ghani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while biochar derived from cork exhibits ridges and honeycomb pores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indcrop.2022.114827","ISSN":"09266690","author":[{"dropping-particle":"","family":"Wang","given":"Qihang","non-dropping-particle":"","parse-names":false,"suffix":""},{"dropping-particle":"","family":"Chu","given":"Demiao","non-dropping-particle":"","parse-names":false,"suffix":""},{"dropping-particle":"","family":"Luo","given":"Cuimei","non-dropping-particle":"","parse-names":false,"suffix":""},{"dropping-particle":"","family":"Lai","given":"Zongyuan","non-dropping-particle":"","parse-names":false,"suffix":""},{"dropping-particle":"","family":"Shang","given":"Shiyuan","non-dropping-particle":"","parse-names":false,"suffix":""},{"dropping-particle":"","family":"Rahimi","given":"Sohrab","non-dropping-particle":"","parse-names":false,"suffix":""},{"dropping-particle":"","family":"Mu","given":"Jun","non-dropping-particle":"","parse-names":false,"suffix":""}],"container-title":"Industrial Crops and Products","id":"ITEM-1","issued":{"date-parts":[["2022","7"]]},"page":"114827","title":"Transformation mechanism from cork into honeycomb–like biochar with rich hierarchical pore structure during slow pyrolysis","type":"article-journal","volume":"181"},"uris":["http://www.mendeley.com/documents/?uuid=be032701-1d7f-4b00-b077-4ad5f232352c","http://www.mendeley.com/documents/?uuid=45d82fbe-dcd5-4088-bd85-70f30f1047bd"]}],"mendeley":{"formattedCitation":"(Wang et al., 2022)","plainTextFormattedCitation":"(Wang et al., 2022)","previouslyFormattedCitation":"(Wang et al., 2022)"},"properties":{"noteIndex":0},"schema":"https://github.com/citation-style-language/schema/raw/master/csl-citation.json"}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(Wang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Biochar particles can range from 5 μm to 5000 μm, covering a wide range of pore sizes: micropores (less than 2 nm), mesopores (between 2–50 nm), and macropores (more than 50 nm)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hemosphere.2018.08.106","ISSN":"00456535","author":[{"dropping-particle":"","family":"He","given":"Pinjing","non-dropping-particle":"","parse-names":false,"suffix":""},{"dropping-particle":"","family":"Liu","given":"Yuhao","non-dropping-particle":"","parse-names":false,"suffix":""},{"dropping-particle":"","family":"Shao","given":"Liming","non-dropping-particle":"","parse-names":false,"suffix":""},{"dropping-particle":"","family":"Zhang","given":"Hua","non-dropping-particle":"","parse-names":false,"suffix":""},{"dropping-particle":"","family":"Lü","given":"Fan","non-dropping-particle":"","parse-names":false,"suffix":""}],"container-title":"Chemosphere","id":"ITEM-1","issued":{"date-parts":[["2018","12"]]},"page":"385-392","title":"Particle size dependence of the physicochemical properties of biochar","type":"article-journal","volume":"212"},"uris":["http://www.mendeley.com/documents/?uuid=b2c4127f-6c7e-42e7-9860-008d8d7c2413","http://www.mendeley.com/documents/?uuid=659cbfbb-5465-445e-ad4b-5f53afffff94","http://www.mendeley.com/documents/?uuid=d0f95f4d-96fa-4b68-89bf-56480e71b267"]},{"id":"ITEM-2","itemData":{"DOI":"10.1016/j.jaap.2010.03.005","ISSN":"01652370","author":[{"dropping-particle":"","family":"Pastor-Villegas","given":"J.","non-dropping-particle":"","parse-names":false,"suffix":""},{"dropping-particle":"","family":"Meneses Rodríguez","given":"J.M.","non-dropping-particle":"","parse-names":false,"suffix":""},{"dropping-particle":"","family":"Pastor-Valle","given":"J.F.","non-dropping-particle":"","parse-names":false,"suffix":""},{"dropping-particle":"","family":"Rouquerol","given":"J.","non-dropping-particle":"","parse-names":false,"suffix":""},{"dropping-particle":"","family":"Denoyel","given":"R.","non-dropping-particle":"","parse-names":false,"suffix":""},{"dropping-particle":"","family":"García García","given":"M.","non-dropping-particle":"","parse-names":false,"suffix":""}],"container-title":"Journal of Analytical and Applied Pyrolysis","id":"ITEM-2","issue":"2","issued":{"date-parts":[["2010","7"]]},"page":"124-133","title":"Adsorption–desorption of water vapour on chars prepared from commercial wood charcoals, in relation to their chemical composition, surface chemistry and pore structure","type":"article-journal","volume":"88"},"uris":["http://www.mendeley.com/documents/?uuid=91598aab-657b-455b-8678-69198e1b260e","http://www.mendeley.com/documents/?uuid=8fc72520-ebbe-49dd-be2b-e5fc63ffd91f","http://www.mendeley.com/documents/?uuid=5dffc811-aa61-42a3-a8b2-7859009c7afb"]}],"mendeley":{"formattedCitation":"(He et al., 2018; Pastor-Villegas et al., 2010)","plainTextFormattedCitation":"(He et al., 2018; Pastor-Villegas et al., 2010)","previouslyFormattedCitation":"(He et al., 2018; Pastor-Villegas et al., 2010)"},"properties":{"noteIndex":0},"schema":"https://github.com/citation-style-language/schema/raw/master/csl-citation.json"}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(He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xml:space="preserve">., 2018; Pastor-Villegas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2010)</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This property means a significant fraction of biochar particles is within the range of cement particles (less than 50 µm), and grinding can further enhance the compatibility of biochar with cement particles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2019.117338","ISSN":"09500618","author":[{"dropping-particle":"","family":"Gupta","given":"Souradeep","non-dropping-particle":"","parse-names":false,"suffix":""},{"dropping-particle":"","family":"Kua","given":"Harn Wei","non-dropping-particle":"","parse-names":false,"suffix":""},{"dropping-particle":"","family":"Pang","given":"Sze Dai","non-dropping-particle":"","parse-names":false,"suffix":""}],"container-title":"Construction and Building Materials","id":"ITEM-1","issued":{"date-parts":[["2020","2"]]},"page":"117338","title":"Effect of biochar on mechanical and permeability properties of concrete exposed to elevated temperature","type":"article-journal","volume":"234"},"uris":["http://www.mendeley.com/documents/?uuid=3f68d4bc-14a8-4782-8fb7-4a042ddf8e48","http://www.mendeley.com/documents/?uuid=fabe3f51-ca26-48e8-8847-696fbdb02fc4"]}],"mendeley":{"formattedCitation":"(Gupta et al., 2020b)","plainTextFormattedCitation":"(Gupta et al., 2020b)","previouslyFormattedCitation":"(Gupta et al., 2020b)"},"properties":{"noteIndex":0},"schema":"https://github.com/citation-style-language/schema/raw/master/csl-citation.json"}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(Gupta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2020b)</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w:t>
      </w:r>
    </w:p>
    <w:p w14:paraId="1C069F49"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Chemically, biochar is composed of carbon, hydrogen, and nitrogen, and it contains small amounts of heavy metals and inorganic minerals such as calcium and magnesium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{"citationItems":[{"id":"ITEM-1","itemData":{"DOI":"10.3390/w12072017","ISSN":"2073-4441","abstract":"Biochar prepared from Sterculia alata fruit shell showed a better performance for dye removal than the biomass from Sterculia alata fruit shell. The important process parameters—namely the pH, the amount of biochar, the initial dye concentration and the contact time—were optimized in order to maximize dye removal using biochar of Sterculia alata fruit shell as the bio-sorbent. The results from this study showed that the maximum adsorption of dye on the biochar was obtained at a biochar dosage of 40 g/L, at a contact time of 5 h, and an initial dye concentration of 500 mg/L (pH 2.0; temperature 30 ± 5 °C). The increase in the rate adsorption with temperature and the scanning electron microscopic (SEM) images indicated the possibility of multilayer type adsorption which was confirmed by better fit of the Freundlich adsorption isotherm with the experimental data as compared to the Langmuir isotherm. The values n and R2 in the Freundlich isotherm were found to be 4.55 and 0.97, respectively. The maximum adsorption capacity was found to be 11.36 mg/g. The value of n &gt; 1 indicated physical nature of the adsorption process. The first and second order kinetics were tested, and it was observed that the adsorption process followed the first-order kinetics (R2 = 0.911).","author":[{"dropping-particle":"","family":"Giri","given":"Balendu Shekher","non-dropping-particle":"","parse-names":false,"suffix":""},{"dropping-particle":"","family":"Goswami","given":"Mandavi","non-dropping-particle":"","parse-names":false,"suffix":""},{"dropping-particle":"","family":"Kumar","given":"Prabhat","non-dropping-particle":"","parse-names":false,"suffix":""},{"dropping-particle":"","family":"Yadav","given":"Rahul","non-dropping-particle":"","parse-names":false,"suffix":""},{"dropping-particle":"","family":"Sharma","given":"Neha","non-dropping-particle":"","parse-names":false,"suffix":""},{"dropping-particle":"","family":"Sonwani","given":"Ravi Kumar","non-dropping-particle":"","parse-names":false,"suffix":""},{"dropping-particle":"","family":"Yadav","given":"Sudeep","non-dropping-particle":"","parse-names":false,"suffix":""},{"dropping-particle":"","family":"Singh","given":"Rajendra Prasad","non-dropping-particle":"","parse-names":false,"suffix":""},{"dropping-particle":"","family":"Rene","given":"Eldon R.","non-dropping-particle":"","parse-names":false,"suffix":""},{"dropping-particle":"","family":"Chaturvedi","given":"Preeti","non-dropping-particle":"","parse-names":false,"suffix":""},{"dropping-particle":"","family":"Singh","given":"Ram Sharan","non-dropping-particle":"","parse-names":false,"suffix":""}],"container-title":"Water","id":"ITEM-1","issue":"7","issued":{"date-parts":[["2020","7","16"]]},"page":"2017","title":"Adsorption of Patent Blue V from Textile Industry Wastewater Using Sterculia alata Fruit Shell Biochar: Evaluation of Efficiency and Mechanisms","type":"article-journal","volume":"12"},"uris":["http://www.mendeley.com/documents/?uuid=74053f49-815a-43b4-8761-11b028ee61a3","http://www.mendeley.com/documents/?uuid=c60a5e7c-8561-4717-8aef-efabd0158076"]}],"mendeley":{"formattedCitation":"(Giri et al., 2020)","plainTextFormattedCitation":"(Giri et al., 2020)","previouslyFormattedCitation":"(Giri et al., 2020)"},"properties":{"noteIndex":0},"schema":"https://github.com/citation-style-language/schema/raw/master/csl-citation.json"}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(Giri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2020)</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 carbon content contributes to the hardness and toughness of biochar, which is important when mixing it into cement mortar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2021.122757","ISSN":"09500618","author":[{"dropping-particle":"","family":"Maljaee","given":"Hamid","non-dropping-particle":"","parse-names":false,"suffix":""},{"dropping-particle":"","family":"Madadi","given":"Rozita","non-dropping-particle":"","parse-names":false,"suffix":""},{"dropping-particle":"","family":"Paiva","given":"Helena","non-dropping-particle":"","parse-names":false,"suffix":""},{"dropping-particle":"","family":"Tarelho","given":"Luis","non-dropping-particle":"","parse-names":false,"suffix":""},{"dropping-particle":"","family":"Ferreira","given":"Victor M.","non-dropping-particle":"","parse-names":false,"suffix":""}],"container-title":"Construction and Building Materials","id":"ITEM-1","issued":{"date-parts":[["2021","5"]]},"page":"122757","title":"Incorporation of biochar in cementitious materials: A roadmap of biochar selection","type":"article-journal","volume":"283"},"uris":["http://www.mendeley.com/documents/?uuid=9033d9ec-811a-4ef3-9d0b-b65c7ae24941","http://www.mendeley.com/documents/?uuid=44da1729-5ace-4ac7-a0cf-ed7416cd95d8"]}],"mendeley":{"formattedCitation":"(Maljaee et al., 2021a)","plainTextFormattedCitation":"(Maljaee et al., 2021a)","previouslyFormattedCitation":"(Maljaee et al., 2021a)"},"properties":{"noteIndex":0},"schema":"https://github.com/citation-style-language/schema/raw/master/csl-citation.json"}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(Maljaee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2021a)</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 pH of biochar can vary depending on the feedstock and production conditions, ranging from slightly acidic to slightly alkaline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10.1007/s11356-016-6935-3","ISSN":"0944-1344","author":[{"dropping-particle":"","family":"Bopp","given":"Charlotte","non-dropping-particle":"","parse-names":false,"suffix":""},{"dropping-particle":"","family":"Christl","given":"Iso","non-dropping-particle":"","parse-names":false,"suffix":""},{"dropping-particle":"","family":"Schulin","given":"Rainer","non-dropping-particle":"","parse-names":false,"suffix":""},{"dropping-particle":"","family":"Evangelou","given":"Michael W. H.","non-dropping-particle":"","parse-names":false,"suffix":""}],"container-title":"Environmental Science and Pollution Research","id":"ITEM-1","issue":"17","issued":{"date-parts":[["2016","9","26"]]},"page":"17449-17458","title":"Biochar as possible long-term soil amendment for phytostabilisation of TE-contaminated soils","type":"article-journal","volume":"23"},"uris":["http://www.mendeley.com/documents/?uuid=1a7e4b50-9cd9-4666-9545-df1b2a9e13eb","http://www.mendeley.com/documents/?uuid=91ed1be3-0a04-4a3b-8c5e-de9ea5a8bd92"]}],"mendeley":{"formattedCitation":"(Bopp et al., 2016)","plainTextFormattedCitation":"(Bopp et al., 2016)","previouslyFormattedCitation":"(Bopp et al., 2016)"},"properties":{"noteIndex":0},"schema":"https://github.com/citation-style-language/schema/raw/master/csl-citation.json"}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(Bopp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2016)</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Additionally, biochar can act like a sponge for cations (positively charged ions) like calcium, magnesium, and potassium due to its cation exchange capacity. A higher C/O ratio in biochar implies the presence of more oxygenated functional groups, such as hydroxyl, carboxylate, and carbonyl, which may explain its high cation exchange capacity values, indicating a more negatively charged surface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{"citationItems":[{"id":"ITEM-1","itemData":{"DOI":"10.3934/matersci.2023022","ISSN":"2372-0484","abstract":"Ordinary Portland Cement (OPC) is a crucial building component and a valuable strategic resource. The production of cement accounts for 5% to 10% of global carbon dioxide (CO2) emissions. Over the years, many researchers have been studying ways to reduce the amount of CO2 in the atmosphere caused by cement production. Due to its properties, biochar is found to be an interesting material to be utilised in the construction industry due to its effectiveness in CO2 sequestration. Biochar is a solid residue created by the thermal breakdown of biomass at moderate temperatures (350–700 ℃) without oxygen or with a small amount of oxygen, sometimes known as bio-carbon. Biochar has a wide range of uses, including those for heating and electricity generation, cleaning flue gases, metallurgy, animal husbandry, agriculture, construction materials, and even medicine. The objective of this paper is to review the potential of biochar as a cementitious material by evaluating its physical, chemical, mechanical, and durability properties. Using biochar as a cementitious material makes it possible to conclude that cement production will be reduced over time by partial replacement, which will also promote and encourage sustainable development in the future. ]]&gt;","author":[{"dropping-particle":"","family":"Pravina Kamini G.","given":"","non-dropping-particle":"","parse-names":false,"suffix":""},{"dropping-particle":"","family":"Tee","given":"Kong Fah","non-dropping-particle":"","parse-names":false,"suffix":""},{"dropping-particle":"","family":"Gimbun","given":"Jolius","non-dropping-particle":"","parse-names":false,"suffix":""},{"dropping-particle":"","family":"Chin","given":"Siew Choo","non-dropping-particle":"","parse-names":false,"suffix":""}],"container-title":"AIMS Materials Science","id":"ITEM-1","issue":"3","issued":{"date-parts":[["2023"]]},"page":"405-425","title":"Biochar in cementitious material—A review on physical, chemical, mechanical, and durability properties","type":"article-journal","volume":"10"},"uris":["http://www.mendeley.com/documents/?uuid=ad20d20e-d60c-4272-93b3-81b174e87ab3","http://www.mendeley.com/documents/?uuid=e4ef955c-3d5e-46f3-a54f-d8a35b9a9dcf"]}],"mendeley":{"formattedCitation":"(Pravina Kamini G. et al., 2023)","plainTextFormattedCitation":"(Pravina Kamini G. et al., 2023)","previouslyFormattedCitation":"(Pravina Kamini G.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(Pravina Kamini G.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Moreover, the surface of biochar is adorned with various functional groups like hydroxyl (-OH), carboxyl (-COOH), and other carbon-based functional groups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clet.2021.04.059","ISSN":"10018417","author":[{"dropping-particle":"","family":"Tan","given":"Xue-Fei","non-dropping-particle":"","parse-names":false,"suffix":""},{"dropping-particle":"","family":"Zhu","given":"Shi-Shu","non-dropping-particle":"","parse-names":false,"suffix":""},{"dropping-particle":"","family":"Wang","given":"Ru-Peng","non-dropping-particle":"","parse-names":false,"suffix":""},{"dropping-particle":"","family":"Chen","given":"Yi-Di","non-dropping-particle":"","parse-names":false,"suffix":""},{"dropping-particle":"","family":"Show","given":"Pau-Loke","non-dropping-particle":"","parse-names":false,"suffix":""},{"dropping-particle":"","family":"Zhang","given":"Feng-Fa","non-dropping-particle":"","parse-names":false,"suffix":""},{"dropping-particle":"","family":"Ho","given":"Shih-Hsin","non-dropping-particle":"","parse-names":false,"suffix":""}],"container-title":"Chinese Chemical Letters","id":"ITEM-1","issue":"10","issued":{"date-parts":[["2021","10"]]},"page":"2939-2946","title":"Role of biochar surface characteristics in the adsorption of aromatic compounds: Pore structure and functional groups","type":"article-journal","volume":"32"},"uris":["http://www.mendeley.com/documents/?uuid=0ef4c1ab-9359-4dd6-9d63-0ef9824a007c","http://www.mendeley.com/documents/?uuid=767749e8-ceaa-45b4-81f5-613d253f1cfa"]}],"mendeley":{"formattedCitation":"(Tan et al., 2021)","plainTextFormattedCitation":"(Tan et al., 2021)","previouslyFormattedCitation":"(Tan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(Tan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451972FC" w14:textId="77777777" w:rsidR="00696CD9" w:rsidRPr="003B71ED" w:rsidRDefault="00696CD9" w:rsidP="00696CD9">
      <w:pPr>
        <w:spacing w:after="0"/>
        <w:ind w:firstLine="720"/>
        <w:jc w:val="both"/>
        <w:rPr>
          <w:rFonts w:asciiTheme="majorBidi" w:hAnsiTheme="majorBidi" w:cstheme="majorBidi"/>
          <w:color w:val="000000" w:themeColor="text1"/>
          <w:sz w:val="24"/>
          <w:szCs w:val="24"/>
        </w:rPr>
      </w:pPr>
    </w:p>
    <w:p w14:paraId="7C5D019D" w14:textId="77777777" w:rsidR="00696CD9" w:rsidRPr="002250B3" w:rsidRDefault="00696CD9" w:rsidP="00696CD9">
      <w:pPr>
        <w:spacing w:after="0" w:line="480" w:lineRule="auto"/>
        <w:jc w:val="both"/>
        <w:rPr>
          <w:rFonts w:asciiTheme="majorBidi" w:eastAsia="Times New Roman" w:hAnsiTheme="majorBidi" w:cstheme="majorBidi"/>
          <w:b/>
          <w:bCs/>
          <w:sz w:val="24"/>
          <w:szCs w:val="24"/>
        </w:rPr>
      </w:pPr>
      <w:r w:rsidRPr="002250B3">
        <w:rPr>
          <w:rFonts w:asciiTheme="majorBidi" w:eastAsia="Times New Roman" w:hAnsiTheme="majorBidi" w:cstheme="majorBidi"/>
          <w:b/>
          <w:bCs/>
          <w:sz w:val="24"/>
          <w:szCs w:val="24"/>
        </w:rPr>
        <w:t>Effect of biochar mixing on different aspects of concrete properties</w:t>
      </w:r>
    </w:p>
    <w:p w14:paraId="1713DC99"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The addition of biochar to cement mortar can significantly influence several parameters, ultimately affecting the properties of concrete. Mixing biochar with concrete impacts the rheological properties of cement mortar, including static stress (the minimum stress required to initiate flow), dynamic yield stress (the stress needed to maintain continuous flow), plastic </w:t>
      </w:r>
      <w:r w:rsidRPr="4594CFED">
        <w:rPr>
          <w:rFonts w:asciiTheme="majorBidi" w:hAnsiTheme="majorBidi" w:cstheme="majorBidi"/>
          <w:color w:val="000000" w:themeColor="text1"/>
          <w:sz w:val="24"/>
          <w:szCs w:val="24"/>
        </w:rPr>
        <w:lastRenderedPageBreak/>
        <w:t xml:space="preserve">viscosity (the internal resistance to flow), stability (the resistance of mortar to separation and settling of its components), and compatibility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scitotenv.2021.150884","ISSN":"00489697","author":[{"dropping-particle":"","family":"Gupta","given":"Souradeep","non-dropping-particle":"","parse-names":false,"suffix":""},{"dropping-particle":"","family":"Tulliani","given":"Jean-Marc","non-dropping-particle":"","parse-names":false,"suffix":""},{"dropping-particle":"","family":"Kua","given":"Harn Wei","non-dropping-particle":"","parse-names":false,"suffix":""}],"container-title":"Science of The Total Environment","id":"ITEM-1","issued":{"date-parts":[["2022","2"]]},"page":"150884","title":"Carbonaceous admixtures in cementitious building materials: Effect of particle size blending on rheology, packing, early age properties and processing energy demand","type":"article-journal","volume":"807"},"uris":["http://www.mendeley.com/documents/?uuid=71e874cd-fe5b-44b2-b03c-1b0e627121fc","http://www.mendeley.com/documents/?uuid=bbae7290-8157-4fc4-974c-0e1bf819b11b"]},{"id":"ITEM-2","itemData":{"DOI":"10.1016/j.conbuildmat.2021.125691","ISSN":"09500618","author":[{"dropping-particle":"","family":"Moeini","given":"Mohammad Amin","non-dropping-particle":"","parse-names":false,"suffix":""},{"dropping-particle":"","family":"Hosseinpoor","given":"Masoud","non-dropping-particle":"","parse-names":false,"suffix":""},{"dropping-particle":"","family":"Yahia","given":"Ammar","non-dropping-particle":"","parse-names":false,"suffix":""}],"container-title":"Construction and Building Materials","id":"ITEM-2","issued":{"date-parts":[["2022","1"]]},"page":"125691","title":"Yield stress of fine cement-based mortars: Challenges and potentials with rotational and compressional testing methods","type":"article-journal","volume":"314"},"uris":["http://www.mendeley.com/documents/?uuid=1511164e-2783-4bb5-81a4-4b5971cf78b6","http://www.mendeley.com/documents/?uuid=3084370e-e035-48d9-bd9b-ae8a2e81be2e"]},{"id":"ITEM-3","itemData":{"DOI":"10.1016/j.conbuildmat.2019.117744","ISSN":"09500618","author":[{"dropping-particle":"","family":"Rubio-Hernández","given":"F.J.","non-dropping-particle":"","parse-names":false,"suffix":""},{"dropping-particle":"","family":"Adarve-Castro","given":"A.","non-dropping-particle":"","parse-names":false,"suffix":""},{"dropping-particle":"","family":"Velázquez-Navarro","given":"J.F.","non-dropping-particle":"","parse-names":false,"suffix":""},{"dropping-particle":"","family":"Páez-Flor","given":"N.M.","non-dropping-particle":"","parse-names":false,"suffix":""},{"dropping-particle":"","family":"Delgado-García","given":"R.","non-dropping-particle":"","parse-names":false,"suffix":""}],"container-title":"Construction and Building Materials","id":"ITEM-3","issued":{"date-parts":[["2020","2"]]},"page":"117744","title":"Influence of water/cement ratio, and type and concentration of chemical additives on the static and dynamic yield stresses of Portland cement paste","type":"article-journal","volume":"235"},"uris":["http://www.mendeley.com/documents/?uuid=769b625c-8d9c-455c-948e-fdd1f70f7b43","http://www.mendeley.com/documents/?uuid=203a884a-2987-4b99-8da4-d01ce79ebca8"]},{"id":"ITEM-4","itemData":{"DOI":"10.1016/j.cemconres.2008.12.007","ISSN":"00088846","author":[{"dropping-particle":"","family":"Petit","given":"Jean-Yves","non-dropping-particle":"","parse-names":false,"suffix":""},{"dropping-particle":"","family":"Khayat","given":"Kamal H.","non-dropping-particle":"","parse-names":false,"suffix":""},{"dropping-particle":"","family":"Wirquin","given":"Eric","non-dropping-particle":"","parse-names":false,"suffix":""}],"container-title":"Cement and Concrete Research","id":"ITEM-4","issue":"3","issued":{"date-parts":[["2009","3"]]},"page":"165-170","title":"Coupled effect of time and temperature on variations of plastic viscosity of highly flowable mortar","type":"article-journal","volume":"39"},"uris":["http://www.mendeley.com/documents/?uuid=ef4c59d9-ee8e-4c56-a833-499cd349b98c","http://www.mendeley.com/documents/?uuid=d64773b5-914c-42a7-ac33-c275c1d6a728"]},{"id":"ITEM-5","itemData":{"DOI":"10.1016/j.conbuildmat.2009.12.009","ISSN":"09500618","author":[{"dropping-particle":"","family":"Libre","given":"Nicolas Ali","non-dropping-particle":"","parse-names":false,"suffix":""},{"dropping-particle":"","family":"Khoshnazar","given":"Rahil","non-dropping-particle":"","parse-names":false,"suffix":""},{"dropping-particle":"","family":"Shekarchi","given":"Mohammad","non-dropping-particle":"","parse-names":false,"suffix":""}],"container-title":"Construction and Building Materials","id":"ITEM-5","issue":"7","issued":{"date-parts":[["2010","7"]]},"page":"1262-1271","title":"Relationship between fluidity and stability of self-consolidating mortar incorporating chemical and mineral admixtures","type":"article-journal","volume":"24"},"uris":["http://www.mendeley.com/documents/?uuid=5bce1e58-e5a4-47d2-bd81-77b397cf224a","http://www.mendeley.com/documents/?uuid=285180da-3813-4423-a854-4e8e93f1db75"]}],"mendeley":{"formattedCitation":"(Gupta et al., 2022; Libre et al., 2010; Moeini et al., 2022; Petit et al., 2009; Rubio-Hernández et al., 2020)","plainTextFormattedCitation":"(Gupta et al., 2022; Libre et al., 2010; Moeini et al., 2022; Petit et al., 2009; Rubio-Hernández et al., 2020)","previouslyFormattedCitation":"(Gupta et al., 2022; Libre et al., 2010; Moeini et al., 2022; Petit et al., 2009; Rubio-Hernández et al., 2020)"},"properties":{"noteIndex":0},"schema":"https://github.com/citation-style-language/schema/raw/master/csl-citation.json"}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(Gupta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xml:space="preserve">., 2022; Libre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xml:space="preserve">., 2010; Moeini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xml:space="preserve">., 2022; Petit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xml:space="preserve">., 2009; Rubio-Hernández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2020)</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These parameters can vary based on the particle size, dosage, and porosity of the biochar used in the biochar-cement mortar mixture. The physical properties of biochar, such as surface area, density, porosity, morphology, and pore volume, also influence cement mortar characteristics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scitotenv.2019.01.269","ISSN":"00489697","author":[{"dropping-particle":"","family":"Gupta","given":"Souradeep","non-dropping-particle":"","parse-names":false,"suffix":""},{"dropping-particle":"","family":"Kua","given":"Harn Wei","non-dropping-particle":"","parse-names":false,"suffix":""}],"container-title":"Science of The Total Environment","id":"ITEM-1","issued":{"date-parts":[["2019","4"]]},"page":"952-962","title":"Carbonaceous micro-filler for cement: Effect of particle size and dosage of biochar on fresh and hardened properties of cement mortar","type":"article-journal","volume":"662"},"uris":["http://www.mendeley.com/documents/?uuid=f6267ed6-51f3-4c04-bc10-69b2059d8d07","http://www.mendeley.com/documents/?uuid=44daf8b1-d473-43f5-a41f-4181577aab09"]}],"mendeley":{"formattedCitation":"(Gupta and Kua, 2019)","plainTextFormattedCitation":"(Gupta and Kua, 2019)","previouslyFormattedCitation":"(Gupta and Kua,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(Gupta and Kua,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Due to the complex interplay of these factors, identifying optimal conditions for combining biochar and cement is challenging. Generally, fine particle size biochar in cement can improve hydration, pore filling, and, consequently, the strength and durability of cement-based materials. However, fine biochar particles may also increase viscosity and affect workability, with the added consideration that producing finer biochar particles requires more energy, potentially offsetting environmental benefits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{"citationItems":[{"id":"ITEM-1","itemData":{"DOI":"10.3390/su152014787","ISSN":"2071-1050","abstract":"The utilization of agricultural waste, specifically biochar (BC), as an alternative material to conventional Portland cement offers substantial potential for enhancing sustainability within the construction industry. This study investigates how variations in BC particle size and content affect the properties of cement mortar using Response Surface Methodology (RSM). By manipulating BC’s content and particle size in the mortar mixture and analyzing the data with RSM, this study establishes response surface models to predict the relationship between BC characteristics and cement mortar strength. The results demonstrate that the optimal combination for enhancing the mechanical performance of the mortar is achieved when BC particles have a median particle diameter of 51.08 μm and a content of 2.69% of the mixture. Additionally, utilizing scanning electron microscopy (SEM), it is revealed that BC serves as a nucleation site for cement hydration, thereby inducing a more compact and dense microstructure within the cement mortar. Furthermore, BC particles contribute to enhancing the interfacial transition zone between the cement paste and aggregate, leading to increased compressive strength and fracture toughness of the mortar while simultaneously curbing crack propagation.","author":[{"dropping-particle":"","family":"Zhou","given":"Zhongrui","non-dropping-particle":"","parse-names":false,"suffix":""},{"dropping-particle":"","family":"Wang","given":"Junsong","non-dropping-particle":"","parse-names":false,"suffix":""},{"dropping-particle":"","family":"Tan","given":"Kanghao","non-dropping-particle":"","parse-names":false,"suffix":""},{"dropping-particle":"","family":"Chen","given":"Yifei","non-dropping-particle":"","parse-names":false,"suffix":""}],"container-title":"Sustainability","id":"ITEM-1","issue":"20","issued":{"date-parts":[["2023","10","12"]]},"page":"14787","title":"Enhancing Biochar Impact on the Mechanical Properties of Cement-Based Mortar: An Optimization Study Using Response Surface Methodology for Particle Size and Content","type":"article-journal","volume":"15"},"uris":["http://www.mendeley.com/documents/?uuid=21231af2-4b8c-4465-89df-1a699c821e64","http://www.mendeley.com/documents/?uuid=a21cdd0d-1bc7-49ff-a5ab-8910610db4c5"]}],"mendeley":{"formattedCitation":"(Zhou et al., 2023)","plainTextFormattedCitation":"(Zhou et al., 2023)","previouslyFormattedCitation":"(Zhou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(Zhou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70029718"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The blending ratio of biochar to cement is another critical factor. Maintaining the correct blending ratio is essential during processing, as it impacts the rheological characteristics of the mixture, directly influencing bonding and strength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{"citationItems":[{"id":"ITEM-1","itemData":{"DOI":"10.3390/su13169336","ISSN":"2071-1050","abstract":"The enhanced carbon footprint of the construction sector has created the need for CO2 emission control and mitigation. CO2 emissions in the construction sector are influenced by a variety of factors, including raw material preparation, cement production, and, most notably, the construction process. Thus, using biobased constituents in cement could reduce CO2 emissions. However, biobased constituents can degrade and have a negative impact on cement performance. Recently, carbonised biomass known as biochar has been found to be an effective partial replacement for cement. Various studies have reported improved mechanical strength and thermal properties with the inclusion of biochar in concrete. To comprehend the properties of biochar-added cementitious materials, the properties of biochar and their effect on concrete need to be examined. This review provides a critical examination of the mechanical and thermal properties of biochar and biochar-added cementitious materials. The study also covers biochar’s life cycle assessment and economic benefits. Overall, the purpose of this review article is to provide a means for researchers in the relevant field to gain a deeper understanding of the innate properties of biochar imparted into biochar-added cementitious materials for property enhancement and reduction of CO2 emissions.","author":[{"dropping-particle":"","family":"Mensah","given":"Rhoda","non-dropping-particle":"","parse-names":false,"suffix":""},{"dropping-particle":"","family":"Shanmugam","given":"Vigneshwaran","non-dropping-particle":"","parse-names":false,"suffix":""},{"dropping-particle":"","family":"Narayanan","given":"Sreenivasan","non-dropping-particle":"","parse-names":false,"suffix":""},{"dropping-particle":"","family":"Razavi","given":"Nima","non-dropping-particle":"","parse-names":false,"suffix":""},{"dropping-particle":"","family":"Ulfberg","given":"Adrian","non-dropping-particle":"","parse-names":false,"suffix":""},{"dropping-particle":"","family":"Blanksvärd","given":"Thomas","non-dropping-particle":"","parse-names":false,"suffix":""},{"dropping-particle":"","family":"Sayahi","given":"Faez","non-dropping-particle":"","parse-names":false,"suffix":""},{"dropping-particle":"","family":"Simonsson","given":"Peter","non-dropping-particle":"","parse-names":false,"suffix":""},{"dropping-particle":"","family":"Reinke","given":"Benjamin","non-dropping-particle":"","parse-names":false,"suffix":""},{"dropping-particle":"","family":"Försth","given":"Michael","non-dropping-particle":"","parse-names":false,"suffix":""},{"dropping-particle":"","family":"Sas","given":"Gabriel","non-dropping-particle":"","parse-names":false,"suffix":""},{"dropping-particle":"","family":"Sas","given":"Daria","non-dropping-particle":"","parse-names":false,"suffix":""},{"dropping-particle":"","family":"Das","given":"Oisik","non-dropping-particle":"","parse-names":false,"suffix":""}],"container-title":"Sustainability","id":"ITEM-1","issue":"16","issued":{"date-parts":[["2021","8","20"]]},"page":"9336","title":"Biochar-Added Cementitious Materials—A Review on Mechanical, Thermal, and Environmental Properties","type":"article-journal","volume":"13"},"uris":["http://www.mendeley.com/documents/?uuid=658fed34-c7ce-4d76-a387-6038ea94844e","http://www.mendeley.com/documents/?uuid=3c90bd01-460b-406e-957a-f8dfa2eddb0e"]}],"mendeley":{"formattedCitation":"(Mensah et al., 2021)","plainTextFormattedCitation":"(Mensah et al., 2021)","previouslyFormattedCitation":"(Mensah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(Mensah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Workability decreases in samples with higher levels of biochar due to its filler effect and higher water absorption capacity. Consequently, significant amounts of biochar can disrupt the flow of cement paste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2021.124074","ISSN":"09500618","author":[{"dropping-particle":"","family":"Maljaee","given":"Hamid","non-dropping-particle":"","parse-names":false,"suffix":""},{"dropping-particle":"","family":"Paiva","given":"Helena","non-dropping-particle":"","parse-names":false,"suffix":""},{"dropping-particle":"","family":"Madadi","given":"Rozita","non-dropping-particle":"","parse-names":false,"suffix":""},{"dropping-particle":"","family":"Tarelho","given":"Luís A.C.","non-dropping-particle":"","parse-names":false,"suffix":""},{"dropping-particle":"","family":"Morais","given":"Miguel","non-dropping-particle":"","parse-names":false,"suffix":""},{"dropping-particle":"","family":"Ferreira","given":"Victor M.","non-dropping-particle":"","parse-names":false,"suffix":""}],"container-title":"Construction and Building Materials","id":"ITEM-1","issued":{"date-parts":[["2021","9"]]},"page":"124074","title":"Effect of cement partial substitution by waste-based biochar in mortars properties","type":"article-journal","volume":"301"},"uris":["http://www.mendeley.com/documents/?uuid=5a6dc6f5-d586-4ddf-8941-ff8d7ee105ed","http://www.mendeley.com/documents/?uuid=82a6af4c-3adf-4c55-9137-519b9cf7e8bb"]}],"mendeley":{"formattedCitation":"(Maljaee et al., 2021b)","plainTextFormattedCitation":"(Maljaee et al., 2021b)","previouslyFormattedCitation":"(Maljaee et al., 2021b)"},"properties":{"noteIndex":0},"schema":"https://github.com/citation-style-language/schema/raw/master/csl-citation.json"}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(Maljaee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2021b)</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 rheological properties of biochar-incorporated cementitious mixtures are influenced by biochar particle size, with micro-sized particles being more effective than nanosized particles due to superior water absorption, reduced water-to-cement ratio, and densification effects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{"citationItems":[{"id":"ITEM-1","itemData":{"DOI":"10.1023/A:1020184524538","ISSN":"1572-896X","abstract":"The objective of this paper was to gain an understanding of the mixing and characterization of nanosized powders. Three different nanosized material systems were selected based on their physical and chemical properties. Mixing experiments of the selected nanopowders were performed using a variety of environmentally friendly dry powder processing devices and the rapid expansion of supercritical CO2 suspensions (RESS process) and compared with solvent-based methods coupled with ultrasonic agitation. A number of imaging techniques, including FESEM, AFM, TEM, EELS and EDS were used to characterize the degree of mixing or homogeneity of the mixtures obtained.","author":[{"dropping-particle":"","family":"Wei","given":"Dongguang","non-dropping-particle":"","parse-names":false,"suffix":""},{"dropping-particle":"","family":"Dave","given":"Rajesh","non-dropping-particle":"","parse-names":false,"suffix":""},{"dropping-particle":"","family":"Pfeffer","given":"Robert","non-dropping-particle":"","parse-names":false,"suffix":""}],"container-title":"Journal of Nanoparticle Research","id":"ITEM-1","issue":"1","issued":{"date-parts":[["2002"]]},"page":"21-41","title":"Mixing and Characterization of Nanosized Powders: An Assessment of Different Techniques","type":"article-journal","volume":"4"},"uris":["http://www.mendeley.com/documents/?uuid=6482ffac-b071-4b53-b607-6c9b31499087","http://www.mendeley.com/documents/?uuid=d1f04b84-989c-41e7-abca-a10398958be5"]}],"mendeley":{"formattedCitation":"(Wei et al., 2002)","plainTextFormattedCitation":"(Wei et al., 2002)","previouslyFormattedCitation":"(Wei et al., 2002)"},"properties":{"noteIndex":0},"schema":"https://github.com/citation-style-language/schema/raw/master/csl-citation.json"}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(Wei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2002)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Additionally, the higher surface area per unit volume of nanosized biochar particles suggests a greater presence of atoms and molecules on the surface, enhancing contact and adhesion between the cement matrix and biochar particles.</w:t>
      </w:r>
    </w:p>
    <w:p w14:paraId="2E6B78CB"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Besides particle size, the shape of biochar also significantly affects the properties of cementitious composites. Angular biochar particles hinder the movement of biochar-infused cement paste, resulting in reduced spread diameter in flow table tests. The coarse texture of biochar particles promotes adhesion between the cement paste and biochar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{"citationItems":[{"id":"ITEM-1","itemData":{"DOI":"10.1016/j.conbuildmat.2021.124295","ISSN":"09500618","author":[{"dropping-particle":"","family":"Danish","given":"Aamar","non-dropping-particle":"","parse-names":false,"suffix":""},{"dropping-particle":"","family":"Ali Mosaberpanah","given":"Mohammad","non-dropping-particle":"","parse-names":false,"suffix":""},{"dropping-particle":"","family":"Usama Salim","given":"Muhammad","non-dropping-particle":"","parse-names":false,"suffix":""},{"dropping-particle":"","family":"Ahmad","given":"Naveed","non-dropping-particle":"","parse-names":false,"suffix":""},{"dropping-particle":"","family":"Ahmad","given":"Farhan","non-dropping-particle":"","parse-names":false,"suffix":""},{"dropping-particle":"","family":"Ahmad","given":"Afeef","non-dropping-particle":"","parse-names":false,"suffix":""}],"container-title":"Construction and Building Materials","id":"ITEM-1","issued":{"date-parts":[["2021","9"]]},"page":"124295","title":"Reusing biochar as a filler or cement replacement material in cementitious composites: A review","type":"article-journal","volume":"300"},"uris":["http://www.mendeley.com/documents/?uuid=91b5b594-d11a-46b7-99fa-f25972db47c0","http://www.mendeley.com/documents/?uuid=b7a383ac-4604-4302-8950-b123ae85c513"]}],"mendeley":{"formattedCitation":"(Danish et al., 2021)","plainTextFormattedCitation":"(Danish et al., 2021)","previouslyFormattedCitation":"(Danish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(Danish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Adding porous biochar particles to the mortar mixture can enhance the hydration process and contribute to a more durable final product. Biochar particles retain significant water in their pores, which is not chemically bonded to the biochar, making it readily available for the cement hydration process, particularly in the early stages of concrete production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2017.10.095","ISSN":"09500618","author":[{"dropping-particle":"","family":"Gupta","given":"Souradeep","non-dropping-particle":"","parse-names":false,"suffix":""},{"dropping-particle":"","family":"Kua","given":"Harn Wei","non-dropping-particle":"","parse-names":false,"suffix":""}],"container-title":"Construction and Building Materials","id":"ITEM-1","issued":{"date-parts":[["2018","1"]]},"page":"107-125","title":"Effect of water entrainment by pre-soaked biochar particles on strength and permeability of cement mortar","type":"article-journal","volume":"159"},"uris":["http://www.mendeley.com/documents/?uuid=e1624717-ac01-402a-b17d-15c1b22dc381","http://www.mendeley.com/documents/?uuid=099dc942-66f8-4c1b-9da8-776fbe7a5229"]}],"mendeley":{"formattedCitation":"(Gupta and Kua, 2018)","plainTextFormattedCitation":"(Gupta and Kua, 2018)","previouslyFormattedCitation":"(Gupta and Kua, 2018)"},"properties":{"noteIndex":0},"schema":"https://github.com/citation-style-language/schema/raw/master/csl-citation.json"}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(Gupta and Kua, 2018)</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This reservoir effect </w:t>
      </w:r>
      <w:r w:rsidRPr="4594CFED">
        <w:rPr>
          <w:rFonts w:asciiTheme="majorBidi" w:hAnsiTheme="majorBidi" w:cstheme="majorBidi"/>
          <w:color w:val="000000" w:themeColor="text1"/>
          <w:sz w:val="24"/>
          <w:szCs w:val="24"/>
        </w:rPr>
        <w:lastRenderedPageBreak/>
        <w:t xml:space="preserve">continues to be beneficial as concrete cures, maintaining internal moisture crucial for ongoing hydration reactions and preventing shrinkage cracks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tafmec.2019.102376","ISSN":"01678442","author":[{"dropping-particle":"","family":"Muthukrishnan","given":"Shravan","non-dropping-particle":"","parse-names":false,"suffix":""},{"dropping-particle":"","family":"Gupta","given":"Souradeep","non-dropping-particle":"","parse-names":false,"suffix":""},{"dropping-particle":"","family":"Kua","given":"Harn Wei","non-dropping-particle":"","parse-names":false,"suffix":""}],"container-title":"Theoretical and Applied Fracture Mechanics","id":"ITEM-1","issued":{"date-parts":[["2019","12"]]},"page":"102376","title":"Application of rice husk biochar and thermally treated low silica rice husk ash to improve physical properties of cement mortar","type":"article-journal","volume":"104"},"uris":["http://www.mendeley.com/documents/?uuid=2a00f1ee-f2d4-4a9b-b548-34e70bd38a25","http://www.mendeley.com/documents/?uuid=f54e1f21-d093-44ca-918f-a0e8bd6fbf4e"]}],"mendeley":{"formattedCitation":"(Muthukrishnan et al., 2019)","plainTextFormattedCitation":"(Muthukrishnan et al., 2019)","previouslyFormattedCitation":"(Muthukrishnan et al.,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(Muthukrishnan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Biochar acts as a built-in reservoir, releasing absorbed water to maintain a favorable moisture environment, promoting better long-term strength and durability.</w:t>
      </w:r>
    </w:p>
    <w:p w14:paraId="6C05CDFF"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The addition of biochar to cement mortar influences the setting time of concrete. The setting time of cement composites includes the initial and final setting times. The initial setting time marks when the cement mixture starts losing plasticity and transforms into a paste upon water addition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powtec.2018.12.094","ISSN":"00325910","author":[{"dropping-particle":"","family":"Ting","given":"Luo","non-dropping-particle":"","parse-names":false,"suffix":""},{"dropping-particle":"","family":"Qiang","given":"Wang","non-dropping-particle":"","parse-names":false,"suffix":""},{"dropping-particle":"","family":"Shiyu","given":"Zhuang","non-dropping-particle":"","parse-names":false,"suffix":""}],"container-title":"Powder Technology","id":"ITEM-1","issued":{"date-parts":[["2019","3"]]},"page":"54-63","title":"Effects of ultra-fine ground granulated blast-furnace slag on initial setting time, fluidity and rheological properties of cement pastes","type":"article-journal","volume":"345"},"uris":["http://www.mendeley.com/documents/?uuid=94555dfc-75d3-42fa-adbb-cbb7fba045ca","http://www.mendeley.com/documents/?uuid=38211086-55b4-4072-ba5f-32bbeff3862f"]}],"mendeley":{"formattedCitation":"(Ting et al., 2019)","plainTextFormattedCitation":"(Ting et al., 2019)","previouslyFormattedCitation":"(Ting et al.,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(Ting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 final setting time represents when the material achieves a certain strength after completely losing plasticity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asoc.2020.106698","ISSN":"15684946","author":[{"dropping-particle":"","family":"Guo","given":"Jifeng","non-dropping-particle":"","parse-names":false,"suffix":""},{"dropping-particle":"","family":"Wang","given":"Lin","non-dropping-particle":"","parse-names":false,"suffix":""},{"dropping-particle":"","family":"Fan","given":"Kaipeng","non-dropping-particle":"","parse-names":false,"suffix":""},{"dropping-particle":"","family":"Yang","given":"Bo","non-dropping-particle":"","parse-names":false,"suffix":""}],"container-title":"Applied Soft Computing","id":"ITEM-1","issued":{"date-parts":[["2020","11"]]},"page":"106698","title":"An efficient model for predicting setting time of cement based on broad learning system","type":"article-journal","volume":"96"},"uris":["http://www.mendeley.com/documents/?uuid=b6fac068-6cde-42cc-b85f-73dcd75355a8","http://www.mendeley.com/documents/?uuid=8fedba28-aefb-46dd-a796-956691899d42"]}],"mendeley":{"formattedCitation":"(Guo et al., 2020)","plainTextFormattedCitation":"(Guo et al., 2020)","previouslyFormattedCitation":"(Guo et al., 2020)"},"properties":{"noteIndex":0},"schema":"https://github.com/citation-style-language/schema/raw/master/csl-citation.json"}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(Guo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2020)</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Biochar particles create a micro-filler effect, speeding up the hydration of cement by providing extra surface area for the formation and growth of hydration products. Consequently, both the initial and final setting times of mortar paste containing saturated and unsaturated biochar are decreased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emconcomp.2017.12.009","ISSN":"09589465","author":[{"dropping-particle":"","family":"Gupta","given":"Souradeep","non-dropping-particle":"","parse-names":false,"suffix":""},{"dropping-particle":"","family":"Kua","given":"Harn Wei","non-dropping-particle":"","parse-names":false,"suffix":""},{"dropping-particle":"","family":"Low","given":"Chin Yang","non-dropping-particle":"","parse-names":false,"suffix":""}],"container-title":"Cement and Concrete Composites","id":"ITEM-1","issued":{"date-parts":[["2018","3"]]},"page":"110-129","title":"Use of biochar as carbon sequestering additive in cement mortar","type":"article-journal","volume":"87"},"uris":["http://www.mendeley.com/documents/?uuid=7e5672b8-1b94-420b-93da-9f4383c96458","http://www.mendeley.com/documents/?uuid=cff5123c-813e-4bc7-84f6-1b7a1f2a48ec"]}],"mendeley":{"formattedCitation":"(Gupta et al., 2018)","plainTextFormattedCitation":"(Gupta et al., 2018)","previouslyFormattedCitation":"(Gupta et al., 2018)"},"properties":{"noteIndex":0},"schema":"https://github.com/citation-style-language/schema/raw/master/csl-citation.json"}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(Gupta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2018)</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Higher dosages or more porous biochar, which absorb more water, are likely to slow down the initial and final setting times compared to smaller dosages due to delayed water availability for cement hydration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2023.130374","ISSN":"09500618","author":[{"dropping-particle":"","family":"Jia","given":"Yaqi","non-dropping-particle":"","parse-names":false,"suffix":""},{"dropping-particle":"","family":"Li","given":"He","non-dropping-particle":"","parse-names":false,"suffix":""},{"dropping-particle":"","family":"He","given":"Xiaole","non-dropping-particle":"","parse-names":false,"suffix":""},{"dropping-particle":"","family":"Li","given":"Pangen","non-dropping-particle":"","parse-names":false,"suffix":""},{"dropping-particle":"","family":"Wang","given":"Zhenhong","non-dropping-particle":"","parse-names":false,"suffix":""}],"container-title":"Construction and Building Materials","id":"ITEM-1","issued":{"date-parts":[["2023","3"]]},"page":"130374","title":"Effect of biochar from municipal solid waste on mechanical and freeze–thaw properties of concrete","type":"article-journal","volume":"368"},"uris":["http://www.mendeley.com/documents/?uuid=a5900368-f93e-4883-a10c-f727532612fc","http://www.mendeley.com/documents/?uuid=2245bdc8-ba5a-44d6-a9b4-fec9a8cfb308"]}],"mendeley":{"formattedCitation":"(Jia et al., 2023)","plainTextFormattedCitation":"(Jia et al., 2023)","previouslyFormattedCitation":"(Jia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(Jia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35BCB011"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003B71ED">
        <w:rPr>
          <w:rFonts w:asciiTheme="majorBidi" w:hAnsiTheme="majorBidi" w:cstheme="majorBidi"/>
          <w:color w:val="000000" w:themeColor="text1"/>
          <w:sz w:val="24"/>
          <w:szCs w:val="24"/>
        </w:rPr>
        <w:t>In general, incorporating biochar into cement mortar mixtures offers both challenges and benefits. While the addition of biochar can improve hydration, strength, and durability, it also requires careful consideration of particle size, blending ratios, and the physical and chemical properties of the biochar. Understanding these factors and their interactions is essential for optimizing the use of biochar in concrete production, ultimately contributing to more sustainable construction practices and reducing the environmental impact of cement-based materials.</w:t>
      </w:r>
    </w:p>
    <w:p w14:paraId="22BB3C8B"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One of the most important phenomena in concrete is the hydration process, which plays a crucial role in determining its properties. When biochar is added, it significantly influences the hydration kinetics based on factors such as particle size, feedstock, and preparation conditions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{"citationItems":[{"id":"ITEM-1","itemData":{"DOI":"10.1016/j.cemconcomp.2023.105204","ISSN":"09589465","author":[{"dropping-particle":"","family":"Senadheera","given":"Sachini Supunsala","non-dropping-particle":"","parse-names":false,"suffix":""},{"dropping-particle":"","family":"Gupta","given":"Souradeep","non-dropping-particle":"","parse-names":false,"suffix":""},{"dropping-particle":"","family":"Kua","given":"Harn Wei","non-dropping-particle":"","parse-names":false,"suffix":""},{"dropping-particle":"","family":"Hou","given":"Deyi","non-dropping-particle":"","parse-names":false,"suffix":""},{"dropping-particle":"","family":"Kim","given":"Sumin","non-dropping-particle":"","parse-names":false,"suffix":""},{"dropping-particle":"","family":"Tsang","given":"Daniel C.W.","non-dropping-particle":"","parse-names":false,"suffix":""},{"dropping-particle":"","family":"Ok","given":"Yong Sik","non-dropping-particle":"","parse-names":false,"suffix":""}],"container-title":"Cement and Concrete Composites","id":"ITEM-1","issued":{"date-parts":[["2023","10"]]},"page":"105204","title":"Application of biochar in concrete – A review","type":"article-journal","volume":"143"},"uris":["http://www.mendeley.com/documents/?uuid=4a523b54-d094-4d42-a16b-b4fdbe4f4e62","http://www.mendeley.com/documents/?uuid=98a0a90a-dbaa-41d5-be0b-cb58f34909d7"]}],"mendeley":{"formattedCitation":"(Senadheera et al., 2023)","plainTextFormattedCitation":"(Senadheera et al., 2023)","previouslyFormattedCitation":"(Senadheera et al., 2023)"},"properties":{"noteIndex":0},"schema":"https://github.com/citation-style-language/schema/raw/master/csl-citation.json"}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(Senadheera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2023)</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Studies have shown that the inclusion of low-ash biochar causes a slight acceleration in cement hydration and an increase in the peak heat associated with tricalcium silicate hydration. This effect is attributed to the nucleation impact of biochar, which provides a surface area for the precipitation of hydration products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10.1007/s11595-012-0462-y","ISSN":"1000-2413","author":[{"dropping-particle":"","family":"Guo","given":"Chengzhou","non-dropping-particle":"","parse-names":false,"suffix":""},{"dropping-particle":"","family":"Zhu","given":"Jiaoqun","non-dropping-particle":"","parse-names":false,"suffix":""},{"dropping-particle":"","family":"Zhou","given":"Weibing","non-dropping-particle":"","parse-names":false,"suffix":""},{"dropping-particle":"","family":"Sun","given":"Zheng","non-dropping-particle":"","parse-names":false,"suffix":""},{"dropping-particle":"","family":"Chen","given":"Wei","non-dropping-particle":"","parse-names":false,"suffix":""}],"container-title":"Journal of Wuhan University of Technology-Mater. Sci. Ed.","id":"ITEM-1","issue":"2","issued":{"date-parts":[["2012","4","12"]]},"page":"333-336","title":"Effect of phosphorus and fluorine on hydration process of tricalcium silicate and tricalcium aluminate","type":"article-journal","volume":"27"},"uris":["http://www.mendeley.com/documents/?uuid=c5659e0a-5fe1-437f-a993-97c826bbc8af","http://www.mendeley.com/documents/?uuid=13c1c32c-addf-4fed-8b16-cf8572d0f129"]}],"mendeley":{"formattedCitation":"(Guo et al., 2012)","plainTextFormattedCitation":"(Guo et al., 2012)","previouslyFormattedCitation":"(Guo et al., 2012)"},"properties":{"noteIndex":0},"schema":"https://github.com/citation-style-language/schema/raw/master/csl-citation.json"}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(Guo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2012)</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The hydration level can be increased by ensuring a continuous water supply to the cement paste, a process known as internal curing. This process requires using a water-saturated material such as biochar that can retain moisture for an extended period. The material used serves as a reservoir from which the hydrating </w:t>
      </w:r>
      <w:r w:rsidRPr="4594CFED">
        <w:rPr>
          <w:rFonts w:asciiTheme="majorBidi" w:hAnsiTheme="majorBidi" w:cstheme="majorBidi"/>
          <w:color w:val="000000" w:themeColor="text1"/>
          <w:sz w:val="24"/>
          <w:szCs w:val="24"/>
        </w:rPr>
        <w:lastRenderedPageBreak/>
        <w:t xml:space="preserve">cement paste can draw water as needed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2021.124500","ISSN":"09500618","author":[{"dropping-particle":"","family":"Sirico","given":"Alice","non-dropping-particle":"","parse-names":false,"suffix":""},{"dropping-particle":"","family":"Bernardi","given":"Patrizia","non-dropping-particle":"","parse-names":false,"suffix":""},{"dropping-particle":"","family":"Sciancalepore","given":"Corrado","non-dropping-particle":"","parse-names":false,"suffix":""},{"dropping-particle":"","family":"Vecchi","given":"Francesca","non-dropping-particle":"","parse-names":false,"suffix":""},{"dropping-particle":"","family":"Malcevschi","given":"Alessio","non-dropping-particle":"","parse-names":false,"suffix":""},{"dropping-particle":"","family":"Belletti","given":"Beatrice","non-dropping-particle":"","parse-names":false,"suffix":""},{"dropping-particle":"","family":"Milanese","given":"Daniel","non-dropping-particle":"","parse-names":false,"suffix":""}],"container-title":"Construction and Building Materials","id":"ITEM-1","issued":{"date-parts":[["2021","10"]]},"page":"124500","title":"Biochar from wood waste as additive for structural concrete","type":"article-journal","volume":"303"},"uris":["http://www.mendeley.com/documents/?uuid=12acaffe-0b1b-4d6b-9737-37443c0b680b","http://www.mendeley.com/documents/?uuid=ddebc314-0ed3-4fc4-b51d-dd30ead103fd"]}],"mendeley":{"formattedCitation":"(Sirico et al., 2021)","plainTextFormattedCitation":"(Sirico et al., 2021)","previouslyFormattedCitation":"(Sirico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(Sirico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Additionally, due to their smaller size compared to cement particles, biochar granules can fill the gaps between the cement particles and other solid grains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scitotenv.2019.01.269","ISSN":"00489697","author":[{"dropping-particle":"","family":"Gupta","given":"Souradeep","non-dropping-particle":"","parse-names":false,"suffix":""},{"dropping-particle":"","family":"Kua","given":"Harn Wei","non-dropping-particle":"","parse-names":false,"suffix":""}],"container-title":"Science of The Total Environment","id":"ITEM-1","issued":{"date-parts":[["2019","4"]]},"page":"952-962","title":"Carbonaceous micro-filler for cement: Effect of particle size and dosage of biochar on fresh and hardened properties of cement mortar","type":"article-journal","volume":"662"},"uris":["http://www.mendeley.com/documents/?uuid=44daf8b1-d473-43f5-a41f-4181577aab09","http://www.mendeley.com/documents/?uuid=f6267ed6-51f3-4c04-bc10-69b2059d8d07"]}],"mendeley":{"formattedCitation":"(Gupta and Kua, 2019)","plainTextFormattedCitation":"(Gupta and Kua, 2019)","previouslyFormattedCitation":"(Gupta and Kua, 2019)"},"properties":{"noteIndex":0},"schema":"https://github.com/citation-style-language/schema/raw/master/csl-citation.json"}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(Gupta and Kua, 2019)</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 xml:space="preserve">. Moreover, the negative charges on the biochar particle surfaces attract the positively charged clinker grains, resulting in the formation of nucleation clusters and ultimately enhancing cement hydration </w:t>
      </w:r>
      <w:r w:rsidRPr="4594CFED">
        <w:rPr>
          <w:rFonts w:asciiTheme="majorBidi" w:hAnsiTheme="majorBidi" w:cstheme="majorBidi"/>
          <w:color w:val="000000" w:themeColor="text1"/>
          <w:sz w:val="24"/>
          <w:szCs w:val="24"/>
        </w:rPr>
        <w:fldChar w:fldCharType="begin" w:fldLock="1"/>
      </w:r>
      <w:r w:rsidRPr="4594CFED">
        <w:rPr>
          <w:rFonts w:asciiTheme="majorBidi" w:hAnsiTheme="majorBidi" w:cstheme="majorBidi"/>
          <w:color w:val="000000" w:themeColor="text1"/>
          <w:sz w:val="24"/>
          <w:szCs w:val="24"/>
        </w:rPr>
        <w:instrText>ADDIN CSL_CITATION {"citationItems":[{"id":"ITEM-1","itemData":{"DOI":"10.1016/j.conbuildmat.2021.123363","ISSN":"09500618","author":[{"dropping-particle":"","family":"Gupta","given":"Souradeep","non-dropping-particle":"","parse-names":false,"suffix":""},{"dropping-particle":"","family":"Kashani","given":"Alireza","non-dropping-particle":"","parse-names":false,"suffix":""},{"dropping-particle":"","family":"Mahmood","given":"Aziz Hasan","non-dropping-particle":"","parse-names":false,"suffix":""},{"dropping-particle":"","family":"Han","given":"Tianhao","non-dropping-particle":"","parse-names":false,"suffix":""}],"container-title":"Construction and Building Materials","id":"ITEM-1","issued":{"date-parts":[["2021","7"]]},"page":"123363","title":"Carbon sequestration in cementitious composites using biochar and fly ash – Effect on mechanical and durability properties","type":"article-journal","volume":"291"},"uris":["http://www.mendeley.com/documents/?uuid=1d908a79-2991-47fd-b549-6b759306e35d","http://www.mendeley.com/documents/?uuid=837025cc-e8b5-4355-ba87-02f8bfc765a5"]}],"mendeley":{"formattedCitation":"(Gupta et al., 2021)","plainTextFormattedCitation":"(Gupta et al., 2021)","previouslyFormattedCitation":"(Gupta et al., 2021)"},"properties":{"noteIndex":0},"schema":"https://github.com/citation-style-language/schema/raw/master/csl-citation.json"}</w:instrText>
      </w:r>
      <w:r w:rsidRPr="4594CFED">
        <w:rPr>
          <w:rFonts w:asciiTheme="majorBidi" w:hAnsiTheme="majorBidi" w:cstheme="majorBidi"/>
          <w:color w:val="000000" w:themeColor="text1"/>
          <w:sz w:val="24"/>
          <w:szCs w:val="24"/>
        </w:rPr>
        <w:fldChar w:fldCharType="separate"/>
      </w:r>
      <w:r w:rsidRPr="4594CFED">
        <w:rPr>
          <w:rFonts w:asciiTheme="majorBidi" w:hAnsiTheme="majorBidi" w:cstheme="majorBidi"/>
          <w:noProof/>
          <w:color w:val="000000" w:themeColor="text1"/>
          <w:sz w:val="24"/>
          <w:szCs w:val="24"/>
        </w:rPr>
        <w:t xml:space="preserve">(Gupta </w:t>
      </w:r>
      <w:r w:rsidRPr="4594CFED">
        <w:rPr>
          <w:rFonts w:asciiTheme="majorBidi" w:hAnsiTheme="majorBidi" w:cstheme="majorBidi"/>
          <w:i/>
          <w:iCs/>
          <w:noProof/>
          <w:color w:val="000000" w:themeColor="text1"/>
          <w:sz w:val="24"/>
          <w:szCs w:val="24"/>
        </w:rPr>
        <w:t>et al</w:t>
      </w:r>
      <w:r w:rsidRPr="4594CFED">
        <w:rPr>
          <w:rFonts w:asciiTheme="majorBidi" w:hAnsiTheme="majorBidi" w:cstheme="majorBidi"/>
          <w:noProof/>
          <w:color w:val="000000" w:themeColor="text1"/>
          <w:sz w:val="24"/>
          <w:szCs w:val="24"/>
        </w:rPr>
        <w:t>., 2021)</w:t>
      </w:r>
      <w:r w:rsidRPr="4594CFED">
        <w:rPr>
          <w:rFonts w:asciiTheme="majorBidi" w:hAnsiTheme="majorBidi" w:cstheme="majorBidi"/>
          <w:color w:val="000000" w:themeColor="text1"/>
          <w:sz w:val="24"/>
          <w:szCs w:val="24"/>
        </w:rPr>
        <w:fldChar w:fldCharType="end"/>
      </w:r>
      <w:r w:rsidRPr="4594CFED">
        <w:rPr>
          <w:rFonts w:asciiTheme="majorBidi" w:hAnsiTheme="majorBidi" w:cstheme="majorBidi"/>
          <w:color w:val="000000" w:themeColor="text1"/>
          <w:sz w:val="24"/>
          <w:szCs w:val="24"/>
        </w:rPr>
        <w:t>.</w:t>
      </w:r>
    </w:p>
    <w:p w14:paraId="040E551A"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In contrast, the high ash content and the presence of phosphorus in biochar result in a significant decrease in the peak heat and slow down the hydration process. Phosphorus can dissolve and form an insoluble layer of calcium phosphate on the clinker grains. This layer acts as a barrier to moisture, restricting its interaction with the anhydrite clinker and consequently reducing the rate of hydration kinetics. During the early stages of hydration, the insulating properties of biochar can trap heat within the concrete, which might, in some cases, lead to a slight delay in peak heat dissipation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10.1007/s11595-012-0462-y","ISSN":"1000-2413","author":[{"dropping-particle":"","family":"Guo","given":"Chengzhou","non-dropping-particle":"","parse-names":false,"suffix":""},{"dropping-particle":"","family":"Zhu","given":"Jiaoqun","non-dropping-particle":"","parse-names":false,"suffix":""},{"dropping-particle":"","family":"Zhou","given":"Weibing","non-dropping-particle":"","parse-names":false,"suffix":""},{"dropping-particle":"","family":"Sun","given":"Zheng","non-dropping-particle":"","parse-names":false,"suffix":""},{"dropping-particle":"","family":"Chen","given":"Wei","non-dropping-particle":"","parse-names":false,"suffix":""}],"container-title":"Journal of Wuhan University of Technology-Mater. Sci. Ed.","id":"ITEM-1","issue":"2","issued":{"date-parts":[["2012","4","12"]]},"page":"333-336","title":"Effect of phosphorus and fluorine on hydration process of tricalcium silicate and tricalcium aluminate","type":"article-journal","volume":"27"},"uris":["http://www.mendeley.com/documents/?uuid=13c1c32c-addf-4fed-8b16-cf8572d0f129","http://www.mendeley.com/documents/?uuid=c5659e0a-5fe1-437f-a993-97c826bbc8af"]}],"mendeley":{"formattedCitation":"(Guo et al., 2012)","plainTextFormattedCitation":"(Guo et al., 2012)","previouslyFormattedCitation":"(Guo et al., 2012)"},"properties":{"noteIndex":0},"schema":"https://github.com/citation-style-language/schema/raw/master/csl-citation.json"}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(Guo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2012)</w:t>
      </w:r>
      <w:r w:rsidRPr="4594CFED">
        <w:rPr>
          <w:rFonts w:asciiTheme="majorBidi" w:eastAsia="Times New Roman" w:hAnsiTheme="majorBidi" w:cstheme="majorBidi"/>
          <w:sz w:val="24"/>
          <w:szCs w:val="24"/>
        </w:rPr>
        <w:fldChar w:fldCharType="end"/>
      </w:r>
      <w:r w:rsidRPr="4594CFED">
        <w:rPr>
          <w:rFonts w:asciiTheme="majorBidi" w:hAnsiTheme="majorBidi" w:cstheme="majorBidi"/>
          <w:color w:val="000000" w:themeColor="text1"/>
          <w:sz w:val="24"/>
          <w:szCs w:val="24"/>
        </w:rPr>
        <w:t xml:space="preserve">. Preparing a mixture of biochar and mortar cement affects not only the concrete properties during the initial hours but also its long-term mechanical characteristics. The incorporation of biochar from lignocellulosic sources into mortar mixtures was found to increase compressive strength when Portland cement was replaced with biochar in small dosages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jobe.2023.107587","ISSN":"23527102","author":[{"dropping-particle":"","family":"Qing","given":"Longbang","non-dropping-particle":"","parse-names":false,"suffix":""},{"dropping-particle":"","family":"Zhang","given":"Hao","non-dropping-particle":"","parse-names":false,"suffix":""},{"dropping-particle":"","family":"Zhang","given":"Zhikun","non-dropping-particle":"","parse-names":false,"suffix":""}],"container-title":"Journal of Building Engineering","id":"ITEM-1","issued":{"date-parts":[["2023","11"]]},"page":"107587","title":"Effect of biochar on compressive strength and fracture performance of concrete","type":"article-journal","volume":"78"},"uris":["http://www.mendeley.com/documents/?uuid=b9546dbe-6f9c-4282-a9c8-d85aa0e9d41f","http://www.mendeley.com/documents/?uuid=5743ec30-fa9f-4052-b373-cb41b842e285"]}],"mendeley":{"formattedCitation":"(Qing et al., 2023)","plainTextFormattedCitation":"(Qing et al., 2023)","previouslyFormattedCitation":"(Qing et al., 2023)"},"properties":{"noteIndex":0},"schema":"https://github.com/citation-style-language/schema/raw/master/csl-citation.json"}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(Qing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2023)</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xml:space="preserve">. </w:t>
      </w:r>
      <w:r w:rsidRPr="4594CFED">
        <w:rPr>
          <w:rFonts w:asciiTheme="majorBidi" w:hAnsiTheme="majorBidi" w:cstheme="majorBidi"/>
          <w:color w:val="000000" w:themeColor="text1"/>
          <w:sz w:val="24"/>
          <w:szCs w:val="24"/>
        </w:rPr>
        <w:t xml:space="preserve">The increase in strength with the incorporation of biochar is connected to its higher absorption capacity, resulting in a lower binder ratio and a corresponding densified microstructure. The pore-filling ability of biochar particles also leads to a refinement of the microstructure, contributing to the higher strength observed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cemconcomp.2021.104022","ISSN":"09589465","author":[{"dropping-particle":"","family":"Qin","given":"Yinghong","non-dropping-particle":"","parse-names":false,"suffix":""},{"dropping-particle":"","family":"Pang","given":"Xijun","non-dropping-particle":"","parse-names":false,"suffix":""},{"dropping-particle":"","family":"Tan","given":"Kanghao","non-dropping-particle":"","parse-names":false,"suffix":""},{"dropping-particle":"","family":"Bao","given":"Ting","non-dropping-particle":"","parse-names":false,"suffix":""}],"container-title":"Cement and Concrete Composites","id":"ITEM-1","issued":{"date-parts":[["2021","5"]]},"page":"104022","title":"Evaluation of pervious concrete performance with pulverized biochar as cement replacement","type":"article-journal","volume":"119"},"uris":["http://www.mendeley.com/documents/?uuid=3ecdc676-2050-405c-a10a-9e5085e897dc","http://www.mendeley.com/documents/?uuid=4fecb771-05ad-4038-b85a-caea65b8cb59"]}],"mendeley":{"formattedCitation":"(Qin et al., 2021)","plainTextFormattedCitation":"(Qin et al., 2021)","previouslyFormattedCitation":"(Qin et al., 2021)"},"properties":{"noteIndex":0},"schema":"https://github.com/citation-style-language/schema/raw/master/csl-citation.json"}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(Qin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2021)</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w:t>
      </w:r>
      <w:r w:rsidRPr="4594CFED">
        <w:rPr>
          <w:rFonts w:asciiTheme="majorBidi" w:hAnsiTheme="majorBidi" w:cstheme="majorBidi"/>
          <w:color w:val="000000" w:themeColor="text1"/>
          <w:sz w:val="24"/>
          <w:szCs w:val="24"/>
        </w:rPr>
        <w:t xml:space="preserve"> </w:t>
      </w:r>
    </w:p>
    <w:p w14:paraId="34E36731"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 xml:space="preserve">However, when biochar is incorporated at higher dosages, the compressive strength is reduced. The reduction in compressive strength at higher dosages is attributed to the significant decrease in cement content, resulting in reduced product formation. It might also be due to the different particle sizes and internal pore sizes of biochar particles in the Portland cement mixture, which limits the production of calcium silicate hydrate. Nevertheless, as biochar possesses pozzolanic capabilities, further enhancements in compressive strength are expected in the long term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jobe.2021.103064","ISSN":"23527102","author":[{"dropping-particle":"","family":"Yang","given":"Xu","non-dropping-particle":"","parse-names":false,"suffix":""},{"dropping-particle":"","family":"Wang","given":"Xiao-Yong","non-dropping-particle":"","parse-names":false,"suffix":""}],"container-title":"Journal of Building Engineering","id":"ITEM-1","issued":{"date-parts":[["2021","10"]]},"page":"103064","title":"Hydration-strength-durability-workability of biochar-cement binary blends","type":"article-journal","volume":"42"},"uris":["http://www.mendeley.com/documents/?uuid=4f934115-0280-475d-aae0-7f0610bdb919","http://www.mendeley.com/documents/?uuid=4aacb35c-9fdc-4a3d-84df-35e3638f7ba2"]}],"mendeley":{"formattedCitation":"(Yang and Wang, 2021)","plainTextFormattedCitation":"(Yang and Wang, 2021)","previouslyFormattedCitation":"(Yang and Wang, 2021)"},"properties":{"noteIndex":0},"schema":"https://github.com/citation-style-language/schema/raw/master/csl-citation.json"}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(Yang and Wang, 2021)</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w:t>
      </w:r>
      <w:r w:rsidRPr="4594CFED">
        <w:rPr>
          <w:rFonts w:asciiTheme="majorBidi" w:hAnsiTheme="majorBidi" w:cstheme="majorBidi"/>
          <w:sz w:val="24"/>
          <w:szCs w:val="24"/>
        </w:rPr>
        <w:t xml:space="preserve">  </w:t>
      </w:r>
      <w:r w:rsidRPr="4594CFED">
        <w:rPr>
          <w:rFonts w:asciiTheme="majorBidi" w:hAnsiTheme="majorBidi" w:cstheme="majorBidi"/>
          <w:color w:val="000000" w:themeColor="text1"/>
          <w:sz w:val="24"/>
          <w:szCs w:val="24"/>
        </w:rPr>
        <w:t xml:space="preserve">The decrease in compressive strength becomes more significant as the size of biochar particles is increased. However, as depicted in Figure 2, the compressive strength of all mixtures under 10% blending ratio remains above 20 MPa, irrespective of the type or content of biochar. These findings suggest that structural-grade concrete incorporating biochar remains suitable for structural applications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tafmec.2022.103626","ISSN":"01678442","author":[{"dropping-particle":"","family":"Sirico","given":"Alice","non-dropping-particle":"","parse-names":false,"suffix":""},{"dropping-particle":"","family":"Belletti","given":"Beatrice","non-dropping-particle":"","parse-names":false,"suffix":""},{"dropping-particle":"","family":"Bernardi","given":"Patrizia","non-dropping-particle":"","parse-names":false,"suffix":""},{"dropping-particle":"","family":"Malcevschi","given":"Alessio","non-dropping-particle":"","parse-names":false,"suffix":""},{"dropping-particle":"","family":"Pagliari","given":"Federico","non-dropping-particle":"","parse-names":false,"suffix":""},{"dropping-particle":"","family":"Fornoni","given":"Paolo","non-dropping-particle":"","parse-names":false,"suffix":""},{"dropping-particle":"","family":"Moretti","given":"Emanuele","non-dropping-particle":"","parse-names":false,"suffix":""}],"container-title":"Theoretical and Applied Fracture Mechanics","id":"ITEM-1","issued":{"date-parts":[["2022","12"]]},"page":"103626","title":"Effects of biochar addition on long-term behavior of concrete","type":"article-journal","volume":"122"},"uris":["http://www.mendeley.com/documents/?uuid=8de2397e-0f79-4500-95a8-89af76dc1613","http://www.mendeley.com/documents/?uuid=da7c9fd4-3aa9-43ba-b53c-444accac4363"]}],"mendeley":{"formattedCitation":"(Sirico et al., 2022)","plainTextFormattedCitation":"(Sirico et al., 2022)","previouslyFormattedCitation":"(Sirico et al., 2022)"},"properties":{"noteIndex":0},"schema":"https://github.com/citation-style-language/schema/raw/master/csl-citation.json"}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(Sirico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2022)</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w:t>
      </w:r>
      <w:r w:rsidRPr="4594CFED">
        <w:rPr>
          <w:rFonts w:asciiTheme="majorBidi" w:hAnsiTheme="majorBidi" w:cstheme="majorBidi"/>
          <w:color w:val="000000" w:themeColor="text1"/>
          <w:sz w:val="24"/>
          <w:szCs w:val="24"/>
        </w:rPr>
        <w:t xml:space="preserve"> </w:t>
      </w:r>
    </w:p>
    <w:p w14:paraId="12FA84BE" w14:textId="77777777" w:rsidR="00696CD9" w:rsidRPr="003B71ED" w:rsidRDefault="00696CD9" w:rsidP="00696CD9">
      <w:pPr>
        <w:spacing w:after="0"/>
        <w:ind w:firstLine="720"/>
        <w:jc w:val="both"/>
        <w:rPr>
          <w:rFonts w:asciiTheme="majorBidi" w:hAnsiTheme="majorBidi" w:cstheme="majorBidi"/>
          <w:color w:val="000000" w:themeColor="text1"/>
          <w:sz w:val="24"/>
          <w:szCs w:val="24"/>
        </w:rPr>
      </w:pPr>
    </w:p>
    <w:p w14:paraId="2FC31A82" w14:textId="77777777" w:rsidR="00696CD9" w:rsidRPr="003B71ED" w:rsidRDefault="00696CD9" w:rsidP="00696CD9">
      <w:pPr>
        <w:spacing w:after="0" w:line="240" w:lineRule="auto"/>
        <w:jc w:val="center"/>
        <w:rPr>
          <w:rFonts w:asciiTheme="majorBidi" w:eastAsia="Times New Roman" w:hAnsiTheme="majorBidi" w:cstheme="majorBidi"/>
          <w:b/>
          <w:bCs/>
          <w:sz w:val="24"/>
          <w:szCs w:val="24"/>
        </w:rPr>
      </w:pPr>
      <w:r w:rsidRPr="003B71ED">
        <w:rPr>
          <w:rFonts w:asciiTheme="majorBidi" w:hAnsiTheme="majorBidi" w:cstheme="majorBidi"/>
          <w:noProof/>
          <w:sz w:val="24"/>
          <w:szCs w:val="24"/>
        </w:rPr>
        <w:lastRenderedPageBreak/>
        <w:drawing>
          <wp:inline distT="0" distB="0" distL="0" distR="0" wp14:anchorId="5161D7BE" wp14:editId="319E6B9E">
            <wp:extent cx="3269973" cy="2523656"/>
            <wp:effectExtent l="0" t="0" r="6985" b="0"/>
            <wp:docPr id="4" name="Picture 4" descr="Sustainability 13 09336 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ility 13 09336 g00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03" r="51988"/>
                    <a:stretch/>
                  </pic:blipFill>
                  <pic:spPr bwMode="auto">
                    <a:xfrm>
                      <a:off x="0" y="0"/>
                      <a:ext cx="3272144" cy="2525331"/>
                    </a:xfrm>
                    <a:prstGeom prst="rect">
                      <a:avLst/>
                    </a:prstGeom>
                    <a:noFill/>
                    <a:ln>
                      <a:noFill/>
                    </a:ln>
                    <a:extLst>
                      <a:ext uri="{53640926-AAD7-44D8-BBD7-CCE9431645EC}">
                        <a14:shadowObscured xmlns:a14="http://schemas.microsoft.com/office/drawing/2010/main"/>
                      </a:ext>
                    </a:extLst>
                  </pic:spPr>
                </pic:pic>
              </a:graphicData>
            </a:graphic>
          </wp:inline>
        </w:drawing>
      </w:r>
    </w:p>
    <w:p w14:paraId="6ADCAA84" w14:textId="4A60B100" w:rsidR="00696CD9" w:rsidRPr="003B71ED" w:rsidRDefault="00696CD9" w:rsidP="00696CD9">
      <w:pPr>
        <w:spacing w:after="0" w:line="240" w:lineRule="auto"/>
        <w:jc w:val="center"/>
        <w:rPr>
          <w:rFonts w:asciiTheme="majorBidi" w:eastAsia="Times New Roman" w:hAnsiTheme="majorBidi" w:cstheme="majorBidi"/>
          <w:sz w:val="24"/>
          <w:szCs w:val="24"/>
        </w:rPr>
      </w:pPr>
      <w:r w:rsidRPr="4594CFED">
        <w:rPr>
          <w:rFonts w:asciiTheme="majorBidi" w:eastAsia="Times New Roman" w:hAnsiTheme="majorBidi" w:cstheme="majorBidi"/>
          <w:sz w:val="24"/>
          <w:szCs w:val="24"/>
        </w:rPr>
        <w:t xml:space="preserve">Figure 2. Average compressive strength for different biochar and cement mortar blending </w:t>
      </w:r>
      <w:r w:rsidRPr="4594CFED">
        <w:rPr>
          <w:rFonts w:asciiTheme="majorBidi" w:eastAsia="Times New Roman" w:hAnsiTheme="majorBidi" w:cstheme="majorBidi"/>
          <w:sz w:val="24"/>
          <w:szCs w:val="24"/>
        </w:rPr>
        <w:fldChar w:fldCharType="begin" w:fldLock="1"/>
      </w:r>
      <w:r w:rsidR="00461044">
        <w:rPr>
          <w:rFonts w:asciiTheme="majorBidi" w:eastAsia="Times New Roman" w:hAnsiTheme="majorBidi" w:cstheme="majorBidi"/>
          <w:sz w:val="24"/>
          <w:szCs w:val="24"/>
        </w:rPr>
        <w:instrText>ADDIN CSL_CITATION {"citationItems":[{"id":"ITEM-1","itemData":{"DOI":"10.3390/su13169336","ISSN":"2071-1050","abstract":"The enhanced carbon footprint of the construction sector has created the need for CO2 emission control and mitigation. CO2 emissions in the construction sector are influenced by a variety of factors, including raw material preparation, cement production, and, most notably, the construction process. Thus, using biobased constituents in cement could reduce CO2 emissions. However, biobased constituents can degrade and have a negative impact on cement performance. Recently, carbonised biomass known as biochar has been found to be an effective partial replacement for cement. Various studies have reported improved mechanical strength and thermal properties with the inclusion of biochar in concrete. To comprehend the properties of biochar-added cementitious materials, the properties of biochar and their effect on concrete need to be examined. This review provides a critical examination of the mechanical and thermal properties of biochar and biochar-added cementitious materials. The study also covers biochar’s life cycle assessment and economic benefits. Overall, the purpose of this review article is to provide a means for researchers in the relevant field to gain a deeper understanding of the innate properties of biochar imparted into biochar-added cementitious materials for property enhancement and reduction of CO2 emissions.","author":[{"dropping-particle":"","family":"Mensah","given":"Rhoda","non-dropping-particle":"","parse-names":false,"suffix":""},{"dropping-particle":"","family":"Shanmugam","given":"Vigneshwaran","non-dropping-particle":"","parse-names":false,"suffix":""},{"dropping-particle":"","family":"Narayanan","given":"Sreenivasan","non-dropping-particle":"","parse-names":false,"suffix":""},{"dropping-particle":"","family":"Razavi","given":"Nima","non-dropping-particle":"","parse-names":false,"suffix":""},{"dropping-particle":"","family":"Ulfberg","given":"Adrian","non-dropping-particle":"","parse-names":false,"suffix":""},{"dropping-particle":"","family":"Blanksvärd","given":"Thomas","non-dropping-particle":"","parse-names":false,"suffix":""},{"dropping-particle":"","family":"Sayahi","given":"Faez","non-dropping-particle":"","parse-names":false,"suffix":""},{"dropping-particle":"","family":"Simonsson","given":"Peter","non-dropping-particle":"","parse-names":false,"suffix":""},{"dropping-particle":"","family":"Reinke","given":"Benjamin","non-dropping-particle":"","parse-names":false,"suffix":""},{"dropping-particle":"","family":"Försth","given":"Michael","non-dropping-particle":"","parse-names":false,"suffix":""},{"dropping-particle":"","family":"Sas","given":"Gabriel","non-dropping-particle":"","parse-names":false,"suffix":""},{"dropping-particle":"","family":"Sas","given":"Daria","non-dropping-particle":"","parse-names":false,"suffix":""},{"dropping-particle":"","family":"Das","given":"Oisik","non-dropping-particle":"","parse-names":false,"suffix":""}],"container-title":"Sustainability","id":"ITEM-1","issue":"16","issued":{"date-parts":[["2021","8","20"]]},"page":"9336","title":"Biochar-Added Cementitious Materials—A Review on Mechanical, Thermal, and Environmental Properties","type":"article-journal","volume":"13"},"uris":["http://www.mendeley.com/documents/?uuid=658fed34-c7ce-4d76-a387-6038ea94844e"]}],"mendeley":{"formattedCitation":"(Mensah et al., 2021)","plainTextFormattedCitation":"(Mensah et al., 2021)","previouslyFormattedCitation":"(Mensah et al., 2021)"},"properties":{"noteIndex":0},"schema":"https://github.com/citation-style-language/schema/raw/master/csl-citation.json"}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(Mensah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2021)</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w:t>
      </w:r>
    </w:p>
    <w:p w14:paraId="2E867A1F" w14:textId="77777777" w:rsidR="00696CD9" w:rsidRPr="003B71ED" w:rsidRDefault="00696CD9" w:rsidP="00696CD9">
      <w:pPr>
        <w:spacing w:after="0" w:line="480" w:lineRule="auto"/>
        <w:ind w:firstLine="720"/>
        <w:jc w:val="both"/>
        <w:rPr>
          <w:rFonts w:asciiTheme="majorBidi" w:eastAsia="Times New Roman" w:hAnsiTheme="majorBidi" w:cstheme="majorBidi"/>
          <w:sz w:val="24"/>
          <w:szCs w:val="24"/>
        </w:rPr>
      </w:pPr>
    </w:p>
    <w:p w14:paraId="7807CDF3" w14:textId="77777777" w:rsidR="00696CD9" w:rsidRPr="003B71ED" w:rsidRDefault="00696CD9" w:rsidP="002250B3">
      <w:pPr>
        <w:spacing w:after="0" w:line="360" w:lineRule="auto"/>
        <w:ind w:firstLine="720"/>
        <w:jc w:val="both"/>
        <w:rPr>
          <w:rFonts w:asciiTheme="majorBidi" w:eastAsia="Times New Roman" w:hAnsiTheme="majorBidi" w:cstheme="majorBidi"/>
          <w:sz w:val="24"/>
          <w:szCs w:val="24"/>
        </w:rPr>
      </w:pPr>
      <w:r w:rsidRPr="4594CFED">
        <w:rPr>
          <w:rFonts w:asciiTheme="majorBidi" w:eastAsia="Times New Roman" w:hAnsiTheme="majorBidi" w:cstheme="majorBidi"/>
          <w:sz w:val="24"/>
          <w:szCs w:val="24"/>
        </w:rPr>
        <w:t xml:space="preserve">The effect of biochar on the tensile strength of concrete is a complex issue with ongoing research. A very small dosage of biochar with a specific surface chemistry that promotes good adhesion with the cement paste might have a minimal impact or even a slight positive effect on tensile strength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{"citationItems":[{"id":"ITEM-1","itemData":{"DOI":"10.1016/j.conbuildmat.2018.05.271","ISSN":"09500618","author":[{"dropping-particle":"","family":"Asadi Zeidabadi","given":"Zahra","non-dropping-particle":"","parse-names":false,"suffix":""},{"dropping-particle":"","family":"Bakhtiari","given":"Somayeh","non-dropping-particle":"","parse-names":false,"suffix":""},{"dropping-particle":"","family":"Abbaslou","given":"Hakime","non-dropping-particle":"","parse-names":false,"suffix":""},{"dropping-particle":"","family":"Ghanizadeh","given":"Ali Reza","non-dropping-particle":"","parse-names":false,"suffix":""}],"container-title":"Construction and Building Materials","id":"ITEM-1","issued":{"date-parts":[["2018","8"]]},"page":"301-308","title":"Synthesis, characterization and evaluation of biochar from agricultural waste biomass for use in building materials","type":"article-journal","volume":"181"},"uris":["http://www.mendeley.com/documents/?uuid=d45b38e9-4f56-4f20-80b6-6c9d85b7b621","http://www.mendeley.com/documents/?uuid=710fae40-c1c5-4c2c-9864-80c3d7168cae"]}],"mendeley":{"formattedCitation":"(Asadi Zeidabadi et al., 2018)","plainTextFormattedCitation":"(Asadi Zeidabadi et al., 2018)","previouslyFormattedCitation":"(Asadi Zeidabadi et al., 2018)"},"properties":{"noteIndex":0},"schema":"https://github.com/citation-style-language/schema/raw/master/csl-citation.json"}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(Asadi Zeidabadi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2018)</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xml:space="preserve">. Unlike compressive strength, which often benefits from biochar incorporation, the impact on tensile strength can be negative or minimal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{"citationItems":[{"id":"ITEM-1","itemData":{"DOI":"10.3390/su15064874","ISSN":"2071-1050","abstract":"Producing biochar by consuming biomass is an effective way to reduce the environmental impact from biomass waste. This study investigates the influence of biochar made of carya cathayensis peel biomass waste, which is a specific biomass in Zhejiang province, China, on concrete basic mechanical properties. The biochar was added into concrete mixtures in three different patterns, including: (1) additional filler at the ratio of 1%, 2%, 3%, 4% and 5% by cement weight, (2) partial-cement replacement of 1%, 2%, 3%, 4% and 5% by cement weight, and (3) partial sand replacement of 5%, 10%, 15%, 20%, and 25% by sand volume. The strength, porosity and microstructures of the biochar concrete were experimentally investigated and compared with the plain concrete. The highest strength increase appears in concrete with a biochar addition of 5 % sand-replacement volume, and the compressive strength and splitting strength increase by 16.7% and 27.4%, respectively. The ITZ between the biochar particles and the cementitious matrix were tighter and glossier than the ones between the sand and cementitious matrix. The findings suggest that biochar made from carya cathayensis peel can be applied as a sustainable admixture into concrete to improve the basic mechanical properties when used as a partial sand substitute. The optimized addition method suggested is that of replacing 5% to 10% of sand by volume. This study offers an interdisciplinary attempt at valorizing biomass waste in producing green building and construction materials.","author":[{"dropping-particle":"","family":"Li","given":"Zhu","non-dropping-particle":"","parse-names":false,"suffix":""},{"dropping-particle":"","family":"Xue","given":"Wen","non-dropping-particle":"","parse-names":false,"suffix":""},{"dropping-particle":"","family":"Zhou","given":"Wenjian","non-dropping-particle":"","parse-names":false,"suffix":""}],"container-title":"Sustainability","id":"ITEM-1","issue":"6","issued":{"date-parts":[["2023","3","9"]]},"page":"4874","title":"Mechanical Properties of Concrete with Different Carya Cathayensis Peel Biochar Additions","type":"article-journal","volume":"15"},"uris":["http://www.mendeley.com/documents/?uuid=3c583fb3-d9a0-4e01-9a97-50b52eaa5081","http://www.mendeley.com/documents/?uuid=80025975-a1ac-43b7-bd94-72daeb082cba"]}],"mendeley":{"formattedCitation":"(Z. Li et al., 2023)","plainTextFormattedCitation":"(Z. Li et al., 2023)","previouslyFormattedCitation":"(Z. Li et al., 2023)"},"properties":{"noteIndex":0},"schema":"https://github.com/citation-style-language/schema/raw/master/csl-citation.json"}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(Z. Li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2023)</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xml:space="preserve">. This difference underscores the need for careful consideration of biochar dosage and properties when aiming to improve tensile strength. Another important parameter for concrete quality control is shrinkage properties. Concrete with a high amount of shrinkage is prone to cracks, which are unfavorable in concrete production. The addition of a small percentage of biochar has been observed to decrease the drying shrinkage of mortar while simultaneously increasing the plastic and dynamic viscosity of concrete due to the porosity of biochar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conbuildmat.2020.120688","ISSN":"09500618","author":[{"dropping-particle":"","family":"Gupta","given":"Souradeep","non-dropping-particle":"","parse-names":false,"suffix":""},{"dropping-particle":"","family":"Krishnan","given":"Padmaja","non-dropping-particle":"","parse-names":false,"suffix":""},{"dropping-particle":"","family":"Kashani","given":"Alireza","non-dropping-particle":"","parse-names":false,"suffix":""},{"dropping-particle":"","family":"Kua","given":"Harn Wei","non-dropping-particle":"","parse-names":false,"suffix":""}],"container-title":"Construction and Building Materials","id":"ITEM-1","issued":{"date-parts":[["2020","11"]]},"page":"120688","title":"Application of biochar from coconut and wood waste to reduce shrinkage and improve physical properties of silica fume-cement mortar","type":"article-journal","volume":"262"},"uris":["http://www.mendeley.com/documents/?uuid=c615de8c-6ee9-44d2-8f23-60119713d697","http://www.mendeley.com/documents/?uuid=224f6edd-a8c0-4916-9f5c-b7a86a2ae0c6"]}],"mendeley":{"formattedCitation":"(Gupta et al., 2020a)","plainTextFormattedCitation":"(Gupta et al., 2020a)","previouslyFormattedCitation":"(Gupta et al., 2020a)"},"properties":{"noteIndex":0},"schema":"https://github.com/citation-style-language/schema/raw/master/csl-citation.json"}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(Gupta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2020a)</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This characteristic makes biochar a beneficial additive for controlling shrinkage in cementitious composites.</w:t>
      </w:r>
    </w:p>
    <w:p w14:paraId="5E74E98C" w14:textId="77777777" w:rsidR="00696CD9" w:rsidRPr="003B71ED" w:rsidRDefault="00696CD9" w:rsidP="002250B3">
      <w:pPr>
        <w:spacing w:after="0" w:line="360" w:lineRule="auto"/>
        <w:ind w:firstLine="720"/>
        <w:jc w:val="both"/>
        <w:rPr>
          <w:rFonts w:asciiTheme="majorBidi" w:eastAsia="Times New Roman" w:hAnsiTheme="majorBidi" w:cstheme="majorBidi"/>
          <w:sz w:val="24"/>
          <w:szCs w:val="24"/>
        </w:rPr>
      </w:pPr>
      <w:r w:rsidRPr="003B71ED">
        <w:rPr>
          <w:rFonts w:asciiTheme="majorBidi" w:eastAsia="Times New Roman" w:hAnsiTheme="majorBidi" w:cstheme="majorBidi"/>
          <w:sz w:val="24"/>
          <w:szCs w:val="24"/>
        </w:rPr>
        <w:t xml:space="preserve">The stable porous structure of biochar enables it to be utilized as an internal curing agent, effectively lowering the shrinkage of cementitious composites. The decrease in autogenous shrinkage resulting from the addition of biochar can be attributed to two potential mechanisms. First, the retention of water in the pores of biochar reduces the proportion of capillary pores filled with water. Second, the extraction of moisture from the pores of biochar helps alleviate the capillary stress induced in the cementitious matrix compared to pure cement mortar </w:t>
      </w:r>
      <w:r w:rsidRPr="003B71ED">
        <w:rPr>
          <w:rFonts w:asciiTheme="majorBidi" w:eastAsia="Times New Roman" w:hAnsiTheme="majorBidi" w:cstheme="majorBidi"/>
          <w:sz w:val="24"/>
          <w:szCs w:val="24"/>
        </w:rPr>
        <w:fldChar w:fldCharType="begin" w:fldLock="1"/>
      </w:r>
      <w:r w:rsidRPr="003B71ED">
        <w:rPr>
          <w:rFonts w:asciiTheme="majorBidi" w:eastAsia="Times New Roman" w:hAnsiTheme="majorBidi" w:cstheme="majorBidi"/>
          <w:sz w:val="24"/>
          <w:szCs w:val="24"/>
        </w:rPr>
        <w:instrText>ADDIN CSL_CITATION {"citationItems":[{"id":"ITEM-1","itemData":{"DOI":"10.1016/j.fuproc.2021.106841","ISSN":"03783820","author":[{"dropping-particle":"","family":"Gupta","given":"Souradeep","non-dropping-particle":"","parse-names":false,"suffix":""},{"dropping-particle":"","family":"Kashani","given":"Alireza","non-dropping-particle":"","parse-names":false,"suffix":""}],"container-title":"Fuel Processing Technology","id":"ITEM-1","issued":{"date-parts":[["2021","7"]]},"page":"106841","title":"Utilization of biochar from unwashed peanut shell in cementitious building materials – Effect on early age properties and environmental benefits","type":"article-journal","volume":"218"},"uris":["http://www.mendeley.com/documents/?uuid=5c831bc4-702f-4b23-a161-dd0e1e617222","http://www.mendeley.com/documents/?uuid=1c7c4d29-3340-4341-b57e-4defd308b217"]}],"mendeley":{"formattedCitation":"(Gupta and Kashani, 2021)","plainTextFormattedCitation":"(Gupta and Kashani, 2021)","previouslyFormattedCitation":"(Gupta and Kashani, 2021)"},"properties":{"noteIndex":0},"schema":"https://github.com/citation-style-language/schema/raw/master/csl-citation.json"}</w:instrText>
      </w:r>
      <w:r w:rsidRPr="003B71ED">
        <w:rPr>
          <w:rFonts w:asciiTheme="majorBidi" w:eastAsia="Times New Roman" w:hAnsiTheme="majorBidi" w:cstheme="majorBidi"/>
          <w:sz w:val="24"/>
          <w:szCs w:val="24"/>
        </w:rPr>
        <w:fldChar w:fldCharType="separate"/>
      </w:r>
      <w:r w:rsidRPr="003B71ED">
        <w:rPr>
          <w:rFonts w:asciiTheme="majorBidi" w:eastAsia="Times New Roman" w:hAnsiTheme="majorBidi" w:cstheme="majorBidi"/>
          <w:noProof/>
          <w:sz w:val="24"/>
          <w:szCs w:val="24"/>
        </w:rPr>
        <w:t xml:space="preserve">(Gupta and </w:t>
      </w:r>
      <w:r w:rsidRPr="003B71ED">
        <w:rPr>
          <w:rFonts w:asciiTheme="majorBidi" w:eastAsia="Times New Roman" w:hAnsiTheme="majorBidi" w:cstheme="majorBidi"/>
          <w:noProof/>
          <w:sz w:val="24"/>
          <w:szCs w:val="24"/>
        </w:rPr>
        <w:lastRenderedPageBreak/>
        <w:t>Kashani, 2021)</w:t>
      </w:r>
      <w:r w:rsidRPr="003B71ED">
        <w:rPr>
          <w:rFonts w:asciiTheme="majorBidi" w:eastAsia="Times New Roman" w:hAnsiTheme="majorBidi" w:cstheme="majorBidi"/>
          <w:sz w:val="24"/>
          <w:szCs w:val="24"/>
        </w:rPr>
        <w:fldChar w:fldCharType="end"/>
      </w:r>
      <w:r w:rsidRPr="003B71ED">
        <w:rPr>
          <w:rFonts w:asciiTheme="majorBidi" w:eastAsia="Times New Roman" w:hAnsiTheme="majorBidi" w:cstheme="majorBidi"/>
          <w:sz w:val="24"/>
          <w:szCs w:val="24"/>
        </w:rPr>
        <w:t>.</w:t>
      </w:r>
      <w:r w:rsidRPr="003B71ED">
        <w:rPr>
          <w:rFonts w:asciiTheme="majorBidi" w:hAnsiTheme="majorBidi" w:cstheme="majorBidi"/>
          <w:sz w:val="24"/>
          <w:szCs w:val="24"/>
        </w:rPr>
        <w:t xml:space="preserve"> </w:t>
      </w:r>
      <w:r w:rsidRPr="003B71ED">
        <w:rPr>
          <w:rFonts w:asciiTheme="majorBidi" w:eastAsia="Times New Roman" w:hAnsiTheme="majorBidi" w:cstheme="majorBidi"/>
          <w:sz w:val="24"/>
          <w:szCs w:val="24"/>
        </w:rPr>
        <w:t>These mechanisms highlight the dual role of biochar in enhancing the hydration process and reducing shrinkage, contributing to the overall durability and performance of concrete. By acting as a reservoir for water, biochar ensures a more consistent and prolonged hydration process, which is crucial for developing strength and minimizing defects in the concrete structure.</w:t>
      </w:r>
    </w:p>
    <w:p w14:paraId="46308CE1" w14:textId="77777777" w:rsidR="00696CD9" w:rsidRPr="003B71ED" w:rsidRDefault="00696CD9" w:rsidP="002250B3">
      <w:pPr>
        <w:spacing w:after="0" w:line="360" w:lineRule="auto"/>
        <w:ind w:firstLine="720"/>
        <w:jc w:val="both"/>
        <w:rPr>
          <w:rFonts w:asciiTheme="majorBidi" w:eastAsia="Times New Roman" w:hAnsiTheme="majorBidi" w:cstheme="majorBidi"/>
          <w:sz w:val="24"/>
          <w:szCs w:val="24"/>
        </w:rPr>
      </w:pPr>
      <w:r w:rsidRPr="003B71ED">
        <w:rPr>
          <w:rFonts w:asciiTheme="majorBidi" w:eastAsia="Times New Roman" w:hAnsiTheme="majorBidi" w:cstheme="majorBidi"/>
          <w:sz w:val="24"/>
          <w:szCs w:val="24"/>
        </w:rPr>
        <w:t>In general, while the addition of biochar to concrete presents challenges and requires precise optimization, its benefits in terms of compressive strength, shrinkage reduction, and internal curing make it a promising material for sustainable concrete production. Ongoing research is essential to fully understand the complex interactions between biochar and cementitious materials and to maximize the advantages of incorporating biochar into concrete mixes.</w:t>
      </w:r>
    </w:p>
    <w:p w14:paraId="4F997897" w14:textId="77777777" w:rsidR="00696CD9" w:rsidRPr="003B71ED" w:rsidRDefault="00696CD9" w:rsidP="00696CD9">
      <w:pPr>
        <w:spacing w:after="0"/>
        <w:ind w:firstLine="720"/>
        <w:jc w:val="both"/>
        <w:rPr>
          <w:rFonts w:asciiTheme="majorBidi" w:eastAsia="Times New Roman" w:hAnsiTheme="majorBidi" w:cstheme="majorBidi"/>
          <w:sz w:val="24"/>
          <w:szCs w:val="24"/>
        </w:rPr>
      </w:pPr>
    </w:p>
    <w:p w14:paraId="4DB4256D" w14:textId="77777777" w:rsidR="00696CD9" w:rsidRPr="00684ABB" w:rsidRDefault="00696CD9" w:rsidP="00696CD9">
      <w:pPr>
        <w:spacing w:after="0" w:line="480" w:lineRule="auto"/>
        <w:rPr>
          <w:rFonts w:asciiTheme="majorBidi" w:eastAsia="Times New Roman" w:hAnsiTheme="majorBidi" w:cstheme="majorBidi"/>
          <w:b/>
          <w:bCs/>
          <w:sz w:val="24"/>
          <w:szCs w:val="24"/>
        </w:rPr>
      </w:pPr>
      <w:r w:rsidRPr="00684ABB">
        <w:rPr>
          <w:rFonts w:asciiTheme="majorBidi" w:eastAsia="Times New Roman" w:hAnsiTheme="majorBidi" w:cstheme="majorBidi"/>
          <w:b/>
          <w:bCs/>
          <w:sz w:val="24"/>
          <w:szCs w:val="24"/>
        </w:rPr>
        <w:t>Environmental effect of using biochar in concrete production</w:t>
      </w:r>
    </w:p>
    <w:p w14:paraId="130CA802" w14:textId="77777777" w:rsidR="00696CD9" w:rsidRPr="003B71ED" w:rsidRDefault="00696CD9" w:rsidP="002250B3">
      <w:pPr>
        <w:spacing w:after="0" w:line="360" w:lineRule="auto"/>
        <w:ind w:firstLine="720"/>
        <w:jc w:val="both"/>
        <w:rPr>
          <w:rFonts w:asciiTheme="majorBidi" w:eastAsia="Times New Roman" w:hAnsiTheme="majorBidi" w:cstheme="majorBidi"/>
          <w:sz w:val="24"/>
          <w:szCs w:val="24"/>
        </w:rPr>
      </w:pPr>
      <w:r w:rsidRPr="4594CFED">
        <w:rPr>
          <w:rFonts w:asciiTheme="majorBidi" w:eastAsia="Times New Roman" w:hAnsiTheme="majorBidi" w:cstheme="majorBidi"/>
          <w:sz w:val="24"/>
          <w:szCs w:val="24"/>
        </w:rPr>
        <w:t xml:space="preserve">Biochar, as a negative emission technology, can significantly reduce the environmental impacts of the construction industry when used in concrete. The carbon present in biomass can be transformed into a more stable form in biochar, which persists one to two orders of magnitude longer than its biomass precursor, resulting in long-term carbon sequestration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10.1007/978-3-030-49732-3_8","author":[{"dropping-particle":"","family":"Arif","given":"Muhammad","non-dropping-particle":"","parse-names":false,"suffix":""},{"dropping-particle":"","family":"Jan","given":"Talha","non-dropping-particle":"","parse-names":false,"suffix":""},{"dropping-particle":"","family":"Riaz","given":"Muhammad","non-dropping-particle":"","parse-names":false,"suffix":""},{"dropping-particle":"","family":"Fahad","given":"Shah","non-dropping-particle":"","parse-names":false,"suffix":""},{"dropping-particle":"","family":"Adnan","given":"Muhammad","non-dropping-particle":"","parse-names":false,"suffix":""},{"dropping-particle":"","family":"Amanullah","given":"","non-dropping-particle":"","parse-names":false,"suffix":""},{"dropping-particle":"","family":"Ali","given":"Kawsar","non-dropping-particle":"","parse-names":false,"suffix":""},{"dropping-particle":"","family":"Mian","given":"Ishaq Ahmad","non-dropping-particle":"","parse-names":false,"suffix":""},{"dropping-particle":"","family":"Khan","given":"Bushra","non-dropping-particle":"","parse-names":false,"suffix":""},{"dropping-particle":"","family":"Rasul","given":"Fahd","non-dropping-particle":"","parse-names":false,"suffix":""}],"container-title":"Environment, Climate, Plant and Vegetation Growth","id":"ITEM-1","issued":{"date-parts":[["2020"]]},"page":"151-171","publisher":"Springer International Publishing","publisher-place":"Cham","title":"Biochar; a Remedy for Climate Change","type":"chapter"},"uris":["http://www.mendeley.com/documents/?uuid=6fc945e4-8013-45ae-b9b8-faf31285cc5a","http://www.mendeley.com/documents/?uuid=0d1e2a59-6641-4492-bccd-cc0bf018fea7"]}],"mendeley":{"formattedCitation":"(Arif et al., 2020)","plainTextFormattedCitation":"(Arif et al., 2020)","previouslyFormattedCitation":"(Arif et al., 2020)"},"properties":{"noteIndex":0},"schema":"https://github.com/citation-style-language/schema/raw/master/csl-citation.json"}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(Arif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2020)</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Biochar acts as a carbon sink, trapping the carbon it absorbed during its creation within the concrete structure. This captured carbon remains locked away for a very long time, potentially for centuries. By replacing a portion of cement with biochar, concrete manufacturers can effectively reduce the overall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emissions associated with concrete production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{"citationItems":[{"id":"ITEM-1","itemData":{"DOI":"10.1016/j.nanoso.2024.101100","ISSN":"2352507X","author":[{"dropping-particle":"","family":"Kharissova","given":"Alena B.","non-dropping-particle":"","parse-names":false,"suffix":""},{"dropping-particle":"V.","family":"Kharissova","given":"Oxana","non-dropping-particle":"","parse-names":false,"suffix":""},{"dropping-particle":"","family":"Kharisov","given":"Boris I.","non-dropping-particle":"","parse-names":false,"suffix":""},{"dropping-particle":"","family":"Méndez","given":"Yolanda Peña","non-dropping-particle":"","parse-names":false,"suffix":""}],"container-title":"Nano-Structures &amp; Nano-Objects","id":"ITEM-1","issued":{"date-parts":[["2024","2"]]},"page":"101100","title":"Carbon negative footprint materials: A review","type":"article-journal","volume":"37"},"uris":["http://www.mendeley.com/documents/?uuid=bdc89e03-d152-4c50-8af7-d81414bcb192","http://www.mendeley.com/documents/?uuid=5bd30da7-c5a5-477d-be8f-1045df8021b7"]}],"mendeley":{"formattedCitation":"(Kharissova et al., 2024)","plainTextFormattedCitation":"(Kharissova et al., 2024)","previouslyFormattedCitation":"(Kharissova et al., 2024)"},"properties":{"noteIndex":0},"schema":"https://github.com/citation-style-language/schema/raw/master/csl-citation.json"}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(Kharissova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2024)</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xml:space="preserve">. </w:t>
      </w:r>
    </w:p>
    <w:p w14:paraId="67960D4C" w14:textId="77777777" w:rsidR="00696CD9" w:rsidRPr="003B71ED" w:rsidRDefault="00696CD9" w:rsidP="002250B3">
      <w:pPr>
        <w:spacing w:after="0" w:line="360" w:lineRule="auto"/>
        <w:ind w:firstLine="720"/>
        <w:jc w:val="both"/>
        <w:rPr>
          <w:rFonts w:asciiTheme="majorBidi" w:eastAsia="Times New Roman" w:hAnsiTheme="majorBidi" w:cstheme="majorBidi"/>
          <w:sz w:val="24"/>
          <w:szCs w:val="24"/>
        </w:rPr>
      </w:pPr>
      <w:r w:rsidRPr="4594CFED">
        <w:rPr>
          <w:rFonts w:asciiTheme="majorBidi" w:eastAsia="Times New Roman" w:hAnsiTheme="majorBidi" w:cstheme="majorBidi"/>
          <w:sz w:val="24"/>
          <w:szCs w:val="24"/>
        </w:rPr>
        <w:t>Studies have shown a 20% reduction in net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emissions for cement mortar, where 40% of biochar replaced sand, compared to mortar without biochar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cemconcomp.2017.12.009","ISSN":"09589465","author":[{"dropping-particle":"","family":"Gupta","given":"Souradeep","non-dropping-particle":"","parse-names":false,"suffix":""},{"dropping-particle":"","family":"Kua","given":"Harn Wei","non-dropping-particle":"","parse-names":false,"suffix":""},{"dropping-particle":"","family":"Low","given":"Chin Yang","non-dropping-particle":"","parse-names":false,"suffix":""}],"container-title":"Cement and Concrete Composites","id":"ITEM-1","issued":{"date-parts":[["2018","3"]]},"page":"110-129","title":"Use of biochar as carbon sequestering additive in cement mortar","type":"article-journal","volume":"87"},"uris":["http://www.mendeley.com/documents/?uuid=cff5123c-813e-4bc7-84f6-1b7a1f2a48ec","http://www.mendeley.com/documents/?uuid=7e5672b8-1b94-420b-93da-9f4383c96458"]}],"mendeley":{"formattedCitation":"(Gupta et al., 2018)","plainTextFormattedCitation":"(Gupta et al., 2018)","previouslyFormattedCitation":"(Gupta et al., 2018)"},"properties":{"noteIndex":0},"schema":"https://github.com/citation-style-language/schema/raw/master/csl-citation.json"}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(Gupta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2018)</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 The replacement of sand or cement with biochar in cementitious composites is also important due to the shortage of natural aggregates in construction and the need to reduce cement production, which is one of the largest sources of anthropogenic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emissions. Therefore, incorporating biochar not only addresses material scarcity but also mitigates the carbon footprint of concrete production. Moreover, biochar in concrete plays a crucial role in reducing carbon dioxide emissions and actively capturing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during the carbonation process. This results in the formation of stable carbonation products and the permanent immobilization of carbon. The rate at which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diffuses through the pore solution of the cement matrix is vital for carbonation reactions, and the high surface area and porosity of the raw materials are essential for effective carbonation.</w:t>
      </w:r>
    </w:p>
    <w:p w14:paraId="0288FBC6" w14:textId="77777777" w:rsidR="00696CD9" w:rsidRPr="003B71ED" w:rsidRDefault="00696CD9" w:rsidP="002250B3">
      <w:pPr>
        <w:spacing w:after="0" w:line="360" w:lineRule="auto"/>
        <w:ind w:firstLine="720"/>
        <w:jc w:val="both"/>
        <w:rPr>
          <w:rFonts w:asciiTheme="majorBidi" w:eastAsia="Times New Roman" w:hAnsiTheme="majorBidi" w:cstheme="majorBidi"/>
          <w:sz w:val="24"/>
          <w:szCs w:val="24"/>
        </w:rPr>
      </w:pPr>
      <w:r w:rsidRPr="4594CFED">
        <w:rPr>
          <w:rFonts w:asciiTheme="majorBidi" w:eastAsia="Times New Roman" w:hAnsiTheme="majorBidi" w:cstheme="majorBidi"/>
          <w:sz w:val="24"/>
          <w:szCs w:val="24"/>
        </w:rPr>
        <w:lastRenderedPageBreak/>
        <w:t>The high surface porosity of biochar and its ability to attract nonpolar compounds enable it to efficiently store and adsorb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within the cement matrix. This capability enhances the rate of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diffusion and promotes the development of hydration products. The synergistic mechanisms of carbon sequestration involve the contribution of biochar to both improving the physical properties of concrete and enhancing its capacity for CO</w:t>
      </w:r>
      <w:r w:rsidRPr="4594CFED">
        <w:rPr>
          <w:rFonts w:asciiTheme="majorBidi" w:eastAsia="Times New Roman" w:hAnsiTheme="majorBidi" w:cstheme="majorBidi"/>
          <w:sz w:val="24"/>
          <w:szCs w:val="24"/>
          <w:vertAlign w:val="subscript"/>
        </w:rPr>
        <w:t>2</w:t>
      </w:r>
      <w:r w:rsidRPr="4594CFED">
        <w:rPr>
          <w:rFonts w:asciiTheme="majorBidi" w:eastAsia="Times New Roman" w:hAnsiTheme="majorBidi" w:cstheme="majorBidi"/>
          <w:sz w:val="24"/>
          <w:szCs w:val="24"/>
        </w:rPr>
        <w:t xml:space="preserve"> capture and storage </w:t>
      </w:r>
      <w:r w:rsidRPr="4594CFED">
        <w:rPr>
          <w:rFonts w:asciiTheme="majorBidi" w:eastAsia="Times New Roman" w:hAnsiTheme="majorBidi" w:cstheme="majorBidi"/>
          <w:sz w:val="24"/>
          <w:szCs w:val="24"/>
        </w:rPr>
        <w:fldChar w:fldCharType="begin" w:fldLock="1"/>
      </w:r>
      <w:r w:rsidRPr="4594CFED">
        <w:rPr>
          <w:rFonts w:asciiTheme="majorBidi" w:eastAsia="Times New Roman" w:hAnsiTheme="majorBidi" w:cstheme="majorBidi"/>
          <w:sz w:val="24"/>
          <w:szCs w:val="24"/>
        </w:rPr>
        <w:instrText>ADDIN CSL_CITATION {"citationItems":[{"id":"ITEM-1","itemData":{"DOI":"10.1016/j.conbuildmat.2024.135246","ISSN":"09500618","author":[{"dropping-particle":"","family":"Zaid","given":"Osama","non-dropping-particle":"","parse-names":false,"suffix":""},{"dropping-particle":"","family":"Alsharari","given":"Fahad","non-dropping-particle":"","parse-names":false,"suffix":""},{"dropping-particle":"","family":"Ahmed","given":"Mohd","non-dropping-particle":"","parse-names":false,"suffix":""}],"container-title":"Construction and Building Materials","id":"ITEM-1","issued":{"date-parts":[["2024","2"]]},"page":"135246","title":"Utilization of engineered biochar as a binder in carbon negative cement-based composites: A review","type":"article-journal","volume":"417"},"uris":["http://www.mendeley.com/documents/?uuid=170d9e37-9c20-4419-978b-4e8e106073e6","http://www.mendeley.com/documents/?uuid=6ef011ea-8657-48ef-88b5-37505fc835c0"]}],"mendeley":{"formattedCitation":"(Zaid et al., 2024)","plainTextFormattedCitation":"(Zaid et al., 2024)","previouslyFormattedCitation":"(Zaid et al., 2024)"},"properties":{"noteIndex":0},"schema":"https://github.com/citation-style-language/schema/raw/master/csl-citation.json"}</w:instrText>
      </w:r>
      <w:r w:rsidRPr="4594CFED">
        <w:rPr>
          <w:rFonts w:asciiTheme="majorBidi" w:eastAsia="Times New Roman" w:hAnsiTheme="majorBidi" w:cstheme="majorBidi"/>
          <w:sz w:val="24"/>
          <w:szCs w:val="24"/>
        </w:rPr>
        <w:fldChar w:fldCharType="separate"/>
      </w:r>
      <w:r w:rsidRPr="4594CFED">
        <w:rPr>
          <w:rFonts w:asciiTheme="majorBidi" w:eastAsia="Times New Roman" w:hAnsiTheme="majorBidi" w:cstheme="majorBidi"/>
          <w:noProof/>
          <w:sz w:val="24"/>
          <w:szCs w:val="24"/>
        </w:rPr>
        <w:t xml:space="preserve">(Zaid </w:t>
      </w:r>
      <w:r w:rsidRPr="4594CFED">
        <w:rPr>
          <w:rFonts w:asciiTheme="majorBidi" w:eastAsia="Times New Roman" w:hAnsiTheme="majorBidi" w:cstheme="majorBidi"/>
          <w:i/>
          <w:iCs/>
          <w:noProof/>
          <w:sz w:val="24"/>
          <w:szCs w:val="24"/>
        </w:rPr>
        <w:t>et al</w:t>
      </w:r>
      <w:r w:rsidRPr="4594CFED">
        <w:rPr>
          <w:rFonts w:asciiTheme="majorBidi" w:eastAsia="Times New Roman" w:hAnsiTheme="majorBidi" w:cstheme="majorBidi"/>
          <w:noProof/>
          <w:sz w:val="24"/>
          <w:szCs w:val="24"/>
        </w:rPr>
        <w:t>., 2024)</w:t>
      </w:r>
      <w:r w:rsidRPr="4594CFED">
        <w:rPr>
          <w:rFonts w:asciiTheme="majorBidi" w:eastAsia="Times New Roman" w:hAnsiTheme="majorBidi" w:cstheme="majorBidi"/>
          <w:sz w:val="24"/>
          <w:szCs w:val="24"/>
        </w:rPr>
        <w:fldChar w:fldCharType="end"/>
      </w:r>
      <w:r w:rsidRPr="4594CFED">
        <w:rPr>
          <w:rFonts w:asciiTheme="majorBidi" w:eastAsia="Times New Roman" w:hAnsiTheme="majorBidi" w:cstheme="majorBidi"/>
          <w:sz w:val="24"/>
          <w:szCs w:val="24"/>
        </w:rPr>
        <w:t>.</w:t>
      </w:r>
      <w:r w:rsidRPr="4594CFED">
        <w:rPr>
          <w:rFonts w:asciiTheme="majorBidi" w:hAnsiTheme="majorBidi" w:cstheme="majorBidi"/>
          <w:sz w:val="24"/>
          <w:szCs w:val="24"/>
        </w:rPr>
        <w:t xml:space="preserve"> </w:t>
      </w:r>
      <w:r w:rsidRPr="4594CFED">
        <w:rPr>
          <w:rFonts w:asciiTheme="majorBidi" w:eastAsia="Times New Roman" w:hAnsiTheme="majorBidi" w:cstheme="majorBidi"/>
          <w:sz w:val="24"/>
          <w:szCs w:val="24"/>
        </w:rPr>
        <w:t>Generally, the use of biochar in concrete not only helps in reducing the environmental impact of the construction industry but also contributes to long-term carbon sequestration. This dual benefit of improving concrete properties while capturing and immobilizing carbon makes biochar an essential component in the move towards more sustainable construction practices.</w:t>
      </w:r>
    </w:p>
    <w:p w14:paraId="5C2F8244" w14:textId="77777777" w:rsidR="00696CD9" w:rsidRPr="003B71ED" w:rsidRDefault="00696CD9" w:rsidP="00696CD9">
      <w:pPr>
        <w:spacing w:after="0" w:line="480" w:lineRule="auto"/>
        <w:jc w:val="both"/>
        <w:rPr>
          <w:rFonts w:asciiTheme="majorBidi" w:eastAsia="Times New Roman" w:hAnsiTheme="majorBidi" w:cstheme="majorBidi"/>
          <w:b/>
          <w:bCs/>
          <w:sz w:val="24"/>
          <w:szCs w:val="24"/>
        </w:rPr>
      </w:pPr>
    </w:p>
    <w:p w14:paraId="25A55268" w14:textId="77777777" w:rsidR="00696CD9" w:rsidRPr="00684ABB" w:rsidRDefault="00696CD9" w:rsidP="00696CD9">
      <w:pPr>
        <w:spacing w:after="0" w:line="480" w:lineRule="auto"/>
        <w:jc w:val="both"/>
        <w:rPr>
          <w:rFonts w:asciiTheme="majorBidi" w:eastAsia="Times New Roman" w:hAnsiTheme="majorBidi" w:cstheme="majorBidi"/>
          <w:b/>
          <w:bCs/>
          <w:sz w:val="24"/>
          <w:szCs w:val="24"/>
        </w:rPr>
      </w:pPr>
      <w:r w:rsidRPr="00684ABB">
        <w:rPr>
          <w:rFonts w:asciiTheme="majorBidi" w:eastAsia="Times New Roman" w:hAnsiTheme="majorBidi" w:cstheme="majorBidi"/>
          <w:b/>
          <w:bCs/>
          <w:sz w:val="24"/>
          <w:szCs w:val="24"/>
        </w:rPr>
        <w:t xml:space="preserve">Conclusions </w:t>
      </w:r>
    </w:p>
    <w:p w14:paraId="5257393F" w14:textId="77777777" w:rsidR="00696CD9" w:rsidRPr="003B71ED" w:rsidRDefault="00696CD9" w:rsidP="002250B3">
      <w:pPr>
        <w:spacing w:after="0" w:line="360" w:lineRule="auto"/>
        <w:ind w:firstLine="720"/>
        <w:jc w:val="both"/>
        <w:rPr>
          <w:rFonts w:asciiTheme="majorBidi" w:hAnsiTheme="majorBidi" w:cstheme="majorBidi"/>
          <w:color w:val="000000" w:themeColor="text1"/>
          <w:sz w:val="24"/>
          <w:szCs w:val="24"/>
        </w:rPr>
      </w:pPr>
      <w:r w:rsidRPr="4594CFED">
        <w:rPr>
          <w:rFonts w:asciiTheme="majorBidi" w:hAnsiTheme="majorBidi" w:cstheme="majorBidi"/>
          <w:color w:val="000000" w:themeColor="text1"/>
          <w:sz w:val="24"/>
          <w:szCs w:val="24"/>
        </w:rPr>
        <w:t>Biochar, a substance resembling charcoal produced through the pyrolysis of organic waste, represents a promising solution for reducing the environmental impact of concrete production. This study delves into the physical and chemical properties of biochar, as well as the traditional thermal methods used to convert biomass into biochar, including pyrolysis, HTC, and gasification. The research examines the positive effects of incorporating biochar into concrete production, such as its ability to promote hydration, potentially enhance long-term strength, and reduce drying shrinkage. These findings underscore the significant potential of biochar to facilitate the shift of the construction industry toward more sustainable practices. Furthermore, the study considers the positive environmental contributions of biochar in the construction industry. Utilizing biochar as a filling material can yield substantial environmental benefits, including reduced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emissions during production and enhanced carbon sequestration within the concrete structure. The partial replacement of cement with biochar is shown to significantly decrease the overall CO</w:t>
      </w:r>
      <w:r w:rsidRPr="4594CFED">
        <w:rPr>
          <w:rFonts w:asciiTheme="majorBidi" w:hAnsiTheme="majorBidi" w:cstheme="majorBidi"/>
          <w:color w:val="000000" w:themeColor="text1"/>
          <w:sz w:val="24"/>
          <w:szCs w:val="24"/>
          <w:vertAlign w:val="subscript"/>
        </w:rPr>
        <w:t>2</w:t>
      </w:r>
      <w:r w:rsidRPr="4594CFED">
        <w:rPr>
          <w:rFonts w:asciiTheme="majorBidi" w:hAnsiTheme="majorBidi" w:cstheme="majorBidi"/>
          <w:color w:val="000000" w:themeColor="text1"/>
          <w:sz w:val="24"/>
          <w:szCs w:val="24"/>
        </w:rPr>
        <w:t xml:space="preserve"> footprint. Biochar also acts as a carbon sink, effectively sequestering captured carbon for centuries. However, optimizing the use of biochar use in concrete requires further investigation. Future research should focus on identifying ideal dosage levels for various applications, tailoring biochar properties through different feedstocks and production methods, and conducting comprehensive life cycle assessments to understand its environmental impact throughout its lifespan. By addressing these areas, biochar can revolutionize concrete production, paving the way for a more sustainable and environmentally conscious construction industry.</w:t>
      </w:r>
    </w:p>
    <w:p w14:paraId="773BFB14" w14:textId="77777777" w:rsidR="00696CD9" w:rsidRDefault="00696CD9" w:rsidP="00696CD9">
      <w:pPr>
        <w:spacing w:after="0"/>
        <w:jc w:val="both"/>
        <w:rPr>
          <w:rFonts w:asciiTheme="majorBidi" w:hAnsiTheme="majorBidi" w:cstheme="majorBidi"/>
          <w:color w:val="000000" w:themeColor="text1"/>
          <w:sz w:val="24"/>
          <w:szCs w:val="24"/>
        </w:rPr>
      </w:pPr>
    </w:p>
    <w:p w14:paraId="531C1C42" w14:textId="73CD0C76" w:rsidR="00696CD9" w:rsidRPr="00684ABB" w:rsidRDefault="00696CD9" w:rsidP="00696CD9">
      <w:pPr>
        <w:spacing w:after="0" w:line="480" w:lineRule="auto"/>
        <w:jc w:val="both"/>
        <w:rPr>
          <w:rFonts w:asciiTheme="majorBidi" w:hAnsiTheme="majorBidi" w:cstheme="majorBidi"/>
          <w:b/>
          <w:bCs/>
          <w:color w:val="000000" w:themeColor="text1"/>
          <w:sz w:val="24"/>
          <w:szCs w:val="24"/>
        </w:rPr>
      </w:pPr>
      <w:r w:rsidRPr="00684ABB">
        <w:rPr>
          <w:rFonts w:asciiTheme="majorBidi" w:hAnsiTheme="majorBidi" w:cstheme="majorBidi"/>
          <w:b/>
          <w:bCs/>
          <w:color w:val="000000" w:themeColor="text1"/>
          <w:sz w:val="24"/>
          <w:szCs w:val="24"/>
        </w:rPr>
        <w:t>Acknowledgment</w:t>
      </w:r>
      <w:r w:rsidR="00197A91">
        <w:rPr>
          <w:rFonts w:asciiTheme="majorBidi" w:hAnsiTheme="majorBidi" w:cstheme="majorBidi"/>
          <w:b/>
          <w:bCs/>
          <w:color w:val="000000" w:themeColor="text1"/>
          <w:sz w:val="24"/>
          <w:szCs w:val="24"/>
        </w:rPr>
        <w:t>s</w:t>
      </w:r>
      <w:r w:rsidRPr="00684ABB">
        <w:rPr>
          <w:rFonts w:asciiTheme="majorBidi" w:hAnsiTheme="majorBidi" w:cstheme="majorBidi"/>
          <w:b/>
          <w:bCs/>
          <w:color w:val="000000" w:themeColor="text1"/>
          <w:sz w:val="24"/>
          <w:szCs w:val="24"/>
        </w:rPr>
        <w:t xml:space="preserve"> </w:t>
      </w:r>
    </w:p>
    <w:p w14:paraId="787502B0" w14:textId="77777777" w:rsidR="00696CD9" w:rsidRDefault="00696CD9" w:rsidP="002250B3">
      <w:pPr>
        <w:spacing w:after="0" w:line="360" w:lineRule="auto"/>
        <w:ind w:firstLine="720"/>
        <w:jc w:val="both"/>
      </w:pPr>
      <w:r w:rsidRPr="4594CFED">
        <w:rPr>
          <w:rFonts w:asciiTheme="majorBidi" w:hAnsiTheme="majorBidi" w:cstheme="majorBidi"/>
          <w:color w:val="000000" w:themeColor="text1"/>
          <w:sz w:val="24"/>
          <w:szCs w:val="24"/>
        </w:rPr>
        <w:t>I would like to express my sincere gratitude to all the individuals who contributed their time, expertise, and support to make this article possible. Your valuable insights and guidance have been instrumental in shaping the content of this work. Thank you for your unwavering dedication and commitment to this project.</w:t>
      </w:r>
    </w:p>
    <w:p w14:paraId="7E4E1FDE" w14:textId="3EAABAA4" w:rsidR="00EE4323" w:rsidRPr="00EC18D0" w:rsidRDefault="00EE4323" w:rsidP="00EC18D0">
      <w:pPr>
        <w:spacing w:line="360" w:lineRule="auto"/>
        <w:jc w:val="both"/>
        <w:rPr>
          <w:rFonts w:ascii="Times New Roman" w:eastAsia="Times New Roman" w:hAnsi="Times New Roman" w:cs="Times New Roman"/>
          <w:sz w:val="24"/>
          <w:szCs w:val="24"/>
        </w:rPr>
      </w:pPr>
    </w:p>
    <w:p w14:paraId="16298FDF" w14:textId="77777777" w:rsidR="00EE4323" w:rsidRPr="00EC18D0" w:rsidRDefault="00461044" w:rsidP="0056741E">
      <w:pPr>
        <w:spacing w:before="240" w:line="276" w:lineRule="auto"/>
        <w:jc w:val="both"/>
        <w:rPr>
          <w:rFonts w:ascii="Times New Roman" w:eastAsia="Times New Roman" w:hAnsi="Times New Roman" w:cs="Times New Roman"/>
          <w:b/>
          <w:sz w:val="24"/>
          <w:szCs w:val="24"/>
          <w:highlight w:val="white"/>
        </w:rPr>
      </w:pPr>
      <w:r w:rsidRPr="00EC18D0">
        <w:rPr>
          <w:rFonts w:ascii="Times New Roman" w:eastAsia="Times New Roman" w:hAnsi="Times New Roman" w:cs="Times New Roman"/>
          <w:b/>
          <w:sz w:val="24"/>
          <w:szCs w:val="24"/>
          <w:highlight w:val="white"/>
        </w:rPr>
        <w:t>References</w:t>
      </w:r>
    </w:p>
    <w:p w14:paraId="5B239ADA" w14:textId="28C50CDC" w:rsidR="00461044" w:rsidRPr="00461044" w:rsidRDefault="00684ABB"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3B71ED">
        <w:rPr>
          <w:rFonts w:asciiTheme="majorBidi" w:eastAsia="Times New Roman" w:hAnsiTheme="majorBidi" w:cstheme="majorBidi"/>
          <w:b/>
          <w:bCs/>
          <w:sz w:val="24"/>
          <w:szCs w:val="24"/>
        </w:rPr>
        <w:fldChar w:fldCharType="begin" w:fldLock="1"/>
      </w:r>
      <w:r w:rsidRPr="003B71ED">
        <w:rPr>
          <w:rFonts w:asciiTheme="majorBidi" w:eastAsia="Times New Roman" w:hAnsiTheme="majorBidi" w:cstheme="majorBidi"/>
          <w:b/>
          <w:bCs/>
          <w:sz w:val="24"/>
          <w:szCs w:val="24"/>
        </w:rPr>
        <w:instrText xml:space="preserve">ADDIN Mendeley Bibliography CSL_BIBLIOGRAPHY </w:instrText>
      </w:r>
      <w:r w:rsidRPr="003B71ED">
        <w:rPr>
          <w:rFonts w:asciiTheme="majorBidi" w:eastAsia="Times New Roman" w:hAnsiTheme="majorBidi" w:cstheme="majorBidi"/>
          <w:b/>
          <w:bCs/>
          <w:sz w:val="24"/>
          <w:szCs w:val="24"/>
        </w:rPr>
        <w:fldChar w:fldCharType="separate"/>
      </w:r>
      <w:r w:rsidR="00461044" w:rsidRPr="00461044">
        <w:rPr>
          <w:rFonts w:ascii="Times New Roman" w:hAnsi="Times New Roman" w:cs="Times New Roman"/>
          <w:noProof/>
          <w:sz w:val="24"/>
          <w:szCs w:val="24"/>
        </w:rPr>
        <w:t>Andrew, R.M., 2018. Global CO2 emissions from cement production. Earth Syst. Sci. Data 10, 195–217. https://doi.org/10.5194/essd-10-195-2018</w:t>
      </w:r>
    </w:p>
    <w:p w14:paraId="7FF877B5"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Arif, M., Jan, T., Riaz, M., Fahad, S., Adnan, M., Amanullah, Ali, K., Mian, I.A., Khan, B., Rasul, F., 2020. Biochar; a Remedy for Climate Change, in: Environment, Climate, Plant and Vegetation Growth. Springer International Publishing, Cham, pp. 151–171. https://doi.org/10.1007/978-3-030-49732-3_8</w:t>
      </w:r>
    </w:p>
    <w:p w14:paraId="7A1544C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Asadi Zeidabadi, Z., Bakhtiari, S., Abbaslou, H., Ghanizadeh, A.R., 2018. Synthesis, characterization and evaluation of biochar from agricultural waste biomass for use in building materials. Constr. Build. Mater. 181, 301–308. https://doi.org/10.1016/j.conbuildmat.2018.05.271</w:t>
      </w:r>
    </w:p>
    <w:p w14:paraId="1CFC610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Ashley, E., Lemay, L., 2008. Concrete’s Contribution to Sustainable Development. J. Green Build. 3, 37–49. https://doi.org/10.3992/jgb.3.4.37</w:t>
      </w:r>
    </w:p>
    <w:p w14:paraId="1923488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Atkinson, H., 2014. Planetary challenges: the agenda laid bare, in: The Challenge of Sustainability. Policy Press, pp. 11–42. https://doi.org/10.51952/9781447306474.ch001</w:t>
      </w:r>
    </w:p>
    <w:p w14:paraId="79A2F820"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Bopp, C., Christl, I., Schulin, R., Evangelou, M.W.H., 2016. Biochar as possible long-term soil amendment for phytostabilisation of TE-contaminated soils. Environ. Sci. Pollut. Res. 23, 17449–17458. https://doi.org/10.1007/s11356-016-6935-3</w:t>
      </w:r>
    </w:p>
    <w:p w14:paraId="7C15D89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lastRenderedPageBreak/>
        <w:t>Buss, W., Jansson, S., Wurzer, C., Mašek, O., 2019. Synergies between BECCS and Biochar—Maximizing Carbon Sequestration Potential by Recycling Wood Ash. ACS Sustain. Chem. Eng. 7, 4204–4209. https://doi.org/10.1021/acssuschemeng.8b05871</w:t>
      </w:r>
    </w:p>
    <w:p w14:paraId="6D22E12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Danish, A., Ali Mosaberpanah, M., Usama Salim, M., Ahmad, N., Ahmad, F., Ahmad, A., 2021. Reusing biochar as a filler or cement replacement material in cementitious composites: A review. Constr. Build. Mater. 300, 124295. https://doi.org/10.1016/j.conbuildmat.2021.124295</w:t>
      </w:r>
    </w:p>
    <w:p w14:paraId="6E24C6AC"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Emenike, E.C., Iwuozor, K.O., Ighalo, J.O., Bamigbola, J.O., Omonayin, E.O., Ojo, H.T., Adeleke, J., Adeniyi, A.G., 2024. Advancing the circular economy through the thermochemical conversion of waste to biochar: a review on sawdust waste-derived fuel. Biofuels 15, 433–447. https://doi.org/10.1080/17597269.2023.2255007</w:t>
      </w:r>
    </w:p>
    <w:p w14:paraId="13E69A2A"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Florides, G.A., Christodoulides, P., 2009. Global warming and carbon dioxide through sciences. Environ. Int. 35, 390–401. https://doi.org/10.1016/j.envint.2008.07.007</w:t>
      </w:r>
    </w:p>
    <w:p w14:paraId="10B50378"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Ghani, W.A.W.A.K., Mohd, A., da Silva, G., Bachmann, R.T., Taufiq-Yap, Y.H., Rashid, U., Al-Muhtaseb, A.H., 2013. Biochar production from waste rubber-wood-sawdust and its potential use in C sequestration: Chemical and physical characterization. Ind. Crops Prod. 44, 18–24. https://doi.org/10.1016/j.indcrop.2012.10.017</w:t>
      </w:r>
    </w:p>
    <w:p w14:paraId="0B52CDA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Giergiczny, Z., 2019. Fly ash and slag. Cem. Concr. Res. 124, 105826. https://doi.org/10.1016/j.cemconres.2019.105826</w:t>
      </w:r>
    </w:p>
    <w:p w14:paraId="02A7C527"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Giri, B.S., Goswami, M., Kumar, P., Yadav, R., Sharma, N., Sonwani, R.K., Yadav, S., Singh, R.P., Rene, E.R., Chaturvedi, P., Singh, R.S., 2020. Adsorption of Patent Blue V from Textile Industry Wastewater Using Sterculia alata Fruit Shell Biochar: Evaluation of Efficiency and Mechanisms. Water 12, 2017. https://doi.org/10.3390/w12072017</w:t>
      </w:r>
    </w:p>
    <w:p w14:paraId="794321F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lastRenderedPageBreak/>
        <w:t>Glenk, G., Kelnhofer, A., Meier, R., Reichelstein, S., 2023. Cost-Efficient Decarbonization of Portland Cement Production. https://doi.org/10.21203/rs.3.rs-3438395/v1</w:t>
      </w:r>
    </w:p>
    <w:p w14:paraId="1F7ACE70"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Guo, C., Zhu, J., Zhou, W., Sun, Z., Chen, W., 2012. Effect of phosphorus and fluorine on hydration process of tricalcium silicate and tricalcium aluminate. J. Wuhan Univ. Technol. Sci. Ed. 27, 333–336. https://doi.org/10.1007/s11595-012-0462-y</w:t>
      </w:r>
    </w:p>
    <w:p w14:paraId="454E50AA"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Guo, J., Wang, L., Fan, K., Yang, B., 2020. An efficient model for predicting setting time of cement based on broad learning system. Appl. Soft Comput. 96, 106698. https://doi.org/10.1016/j.asoc.2020.106698</w:t>
      </w:r>
    </w:p>
    <w:p w14:paraId="6879698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Kashani, A., 2021. Utilization of biochar from unwashed peanut shell in cementitious building materials – Effect on early age properties and environmental benefits. Fuel Process. Technol. 218, 106841. https://doi.org/10.1016/j.fuproc.2021.106841</w:t>
      </w:r>
    </w:p>
    <w:p w14:paraId="14D1CC0A"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Kashani, A., Mahmood, A.H., Han, T., 2021. Carbon sequestration in cementitious composites using biochar and fly ash – Effect on mechanical and durability properties. Constr. Build. Mater. 291, 123363. https://doi.org/10.1016/j.conbuildmat.2021.123363</w:t>
      </w:r>
    </w:p>
    <w:p w14:paraId="4F8D625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Krishnan, P., Kashani, A., Kua, H.W., 2020a. Application of biochar from coconut and wood waste to reduce shrinkage and improve physical properties of silica fume-cement mortar. Constr. Build. Mater. 262, 120688. https://doi.org/10.1016/j.conbuildmat.2020.120688</w:t>
      </w:r>
    </w:p>
    <w:p w14:paraId="7E03759A"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Kua, H.W., 2019. Carbonaceous micro-filler for cement: Effect of particle size and dosage of biochar on fresh and hardened properties of cement mortar. Sci. Total Environ. 662, 952–962. https://doi.org/10.1016/j.scitotenv.2019.01.269</w:t>
      </w:r>
    </w:p>
    <w:p w14:paraId="65C3A3C2"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 xml:space="preserve">Gupta, S., Kua, H.W., 2018. Effect of water entrainment by pre-soaked biochar particles on strength and permeability of cement mortar. Constr. Build. Mater. 159, 107–125. </w:t>
      </w:r>
      <w:r w:rsidRPr="00461044">
        <w:rPr>
          <w:rFonts w:ascii="Times New Roman" w:hAnsi="Times New Roman" w:cs="Times New Roman"/>
          <w:noProof/>
          <w:sz w:val="24"/>
          <w:szCs w:val="24"/>
        </w:rPr>
        <w:lastRenderedPageBreak/>
        <w:t>https://doi.org/10.1016/j.conbuildmat.2017.10.095</w:t>
      </w:r>
    </w:p>
    <w:p w14:paraId="1D6E2B6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Kua, H.W., Low, C.Y., 2018. Use of biochar as carbon sequestering additive in cement mortar. Cem. Concr. Compos. 87, 110–129. https://doi.org/10.1016/j.cemconcomp.2017.12.009</w:t>
      </w:r>
    </w:p>
    <w:p w14:paraId="26841E22"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Kua, H.W., Pang, S.D., 2020b. Effect of biochar on mechanical and permeability properties of concrete exposed to elevated temperature. Constr. Build. Mater. 234, 117338. https://doi.org/10.1016/j.conbuildmat.2019.117338</w:t>
      </w:r>
    </w:p>
    <w:p w14:paraId="3584C0AA"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Gupta, S., Tulliani, J.-M., Kua, H.W., 2022. Carbonaceous admixtures in cementitious building materials: Effect of particle size blending on rheology, packing, early age properties and processing energy demand. Sci. Total Environ. 807, 150884. https://doi.org/10.1016/j.scitotenv.2021.150884</w:t>
      </w:r>
    </w:p>
    <w:p w14:paraId="40E00A15"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Habert, G., Miller, S.A., John, V.M., Provis, J.L., Favier, A., Horvath, A., Scrivener, K.L., 2020. Environmental impacts and decarbonization strategies in the cement and concrete industries. Nat. Rev. Earth Environ. 1, 559–573. https://doi.org/10.1038/s43017-020-0093-3</w:t>
      </w:r>
    </w:p>
    <w:p w14:paraId="6DEF96A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Hasanbeigi, A., Price, L., Lin, E., 2012. Emerging energy-efficiency and CO2 emission-reduction technologies for cement and concrete production: A technical review. Renew. Sustain. Energy Rev. 16, 6220–6238. https://doi.org/10.1016/j.rser.2012.07.019</w:t>
      </w:r>
    </w:p>
    <w:p w14:paraId="1B745CE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He, P., Liu, Y., Shao, L., Zhang, H., Lü, F., 2018. Particle size dependence of the physicochemical properties of biochar. Chemosphere 212, 385–392. https://doi.org/10.1016/j.chemosphere.2018.08.106</w:t>
      </w:r>
    </w:p>
    <w:p w14:paraId="5A1C5BFC"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Ho, H.-J., Iizuka, A., Shibata, E., 2021. Chemical recycling and use of various types of concrete waste: A review. J. Clean. Prod. 284, 124785. https://doi.org/10.1016/j.jclepro.2020.124785</w:t>
      </w:r>
    </w:p>
    <w:p w14:paraId="0D01C57E"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 xml:space="preserve">Hu, L., He, Z., Zhang, S., 2020. Sustainable use of rice husk ash in cement-based materials: </w:t>
      </w:r>
      <w:r w:rsidRPr="00461044">
        <w:rPr>
          <w:rFonts w:ascii="Times New Roman" w:hAnsi="Times New Roman" w:cs="Times New Roman"/>
          <w:noProof/>
          <w:sz w:val="24"/>
          <w:szCs w:val="24"/>
        </w:rPr>
        <w:lastRenderedPageBreak/>
        <w:t>Environmental evaluation and performance improvement. J. Clean. Prod. 264, 121744. https://doi.org/10.1016/j.jclepro.2020.121744</w:t>
      </w:r>
    </w:p>
    <w:p w14:paraId="18021851"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Ighalo, J.O., Iwuchukwu, F.U., Eyankware, O.E., Iwuozor, K.O., Olotu, K., Bright, O.C., Igwegbe, C.A., 2022. Flash pyrolysis of biomass: a review of recent advances. Clean Technol. Environ. Policy 24, 2349–2363. https://doi.org/10.1007/s10098-022-02339-5</w:t>
      </w:r>
    </w:p>
    <w:p w14:paraId="236B8EFB"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Jia, Y., Li, H., He, X., Li, P., Wang, Z., 2023. Effect of biochar from municipal solid waste on mechanical and freeze–thaw properties of concrete. Constr. Build. Mater. 368, 130374. https://doi.org/10.1016/j.conbuildmat.2023.130374</w:t>
      </w:r>
    </w:p>
    <w:p w14:paraId="7058E575"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Juenger, M.C.G., Siddique, R., 2015. Recent advances in understanding the role of supplementary cementitious materials in concrete. Cem. Concr. Res. 78, 71–80. https://doi.org/10.1016/j.cemconres.2015.03.018</w:t>
      </w:r>
    </w:p>
    <w:p w14:paraId="1D67B523"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Kan, T., Strezov, V., Evans, T.J., 2016. Lignocellulosic biomass pyrolysis: A review of product properties and effects of pyrolysis parameters. Renew. Sustain. Energy Rev. 57, 1126–1140. https://doi.org/10.1016/j.rser.2015.12.185</w:t>
      </w:r>
    </w:p>
    <w:p w14:paraId="2E9CCE77"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Karstensen, K.H., Engelsen, C.J., Ng, S., Saha, P.K., Malmedal, M.N., 2016. Cement Manufacturing and Air Quality. pp. 683–705. https://doi.org/10.1016/bs.coac.2016.02.015</w:t>
      </w:r>
    </w:p>
    <w:p w14:paraId="50A9816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Kharissova, A.B., Kharissova, O. V., Kharisov, B.I., Méndez, Y.P., 2024. Carbon negative footprint materials: A review. Nano-Structures &amp; Nano-Objects 37, 101100. https://doi.org/10.1016/j.nanoso.2024.101100</w:t>
      </w:r>
    </w:p>
    <w:p w14:paraId="11D5FB8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Leng, L., Huang, H., Li, H., Li, J., Zhou, W., 2019. Biochar stability assessment methods: A review. Sci. Total Environ. 647, 210–222. https://doi.org/10.1016/j.scitotenv.2018.07.402</w:t>
      </w:r>
    </w:p>
    <w:p w14:paraId="59200D5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 xml:space="preserve">Leng, L., Xiong, Q., Yang, L., Li, Hui, Zhou, Y., Zhang, W., Jiang, S., Li, Hailong, Huang, H., 2021. An overview on engineering the surface area and porosity of biochar. Sci. Total </w:t>
      </w:r>
      <w:r w:rsidRPr="00461044">
        <w:rPr>
          <w:rFonts w:ascii="Times New Roman" w:hAnsi="Times New Roman" w:cs="Times New Roman"/>
          <w:noProof/>
          <w:sz w:val="24"/>
          <w:szCs w:val="24"/>
        </w:rPr>
        <w:lastRenderedPageBreak/>
        <w:t>Environ. 763, 144204. https://doi.org/10.1016/j.scitotenv.2020.144204</w:t>
      </w:r>
    </w:p>
    <w:p w14:paraId="3DAD8B0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Li, C., Li, J., Ren, Q., Zheng, Q., Jiang, Z., 2023. Durability of concrete coupled with life cycle assessment: Review and perspective. Cem. Concr. Compos. 139, 105041. https://doi.org/10.1016/j.cemconcomp.2023.105041</w:t>
      </w:r>
    </w:p>
    <w:p w14:paraId="45BAF750"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Li, Z., Xue, W., Zhou, W., 2023. Mechanical Properties of Concrete with Different Carya Cathayensis Peel Biochar Additions. Sustainability 15, 4874. https://doi.org/10.3390/su15064874</w:t>
      </w:r>
    </w:p>
    <w:p w14:paraId="30AE9041"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Libre, N.A., Khoshnazar, R., Shekarchi, M., 2010. Relationship between fluidity and stability of self-consolidating mortar incorporating chemical and mineral admixtures. Constr. Build. Mater. 24, 1262–1271. https://doi.org/10.1016/j.conbuildmat.2009.12.009</w:t>
      </w:r>
    </w:p>
    <w:p w14:paraId="33E0DF70"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Lothenbach, B., Scrivener, K., Hooton, R.D., 2011. Supplementary cementitious materials. Cem. Concr. Res. 41, 1244–1256. https://doi.org/10.1016/j.cemconres.2010.12.001</w:t>
      </w:r>
    </w:p>
    <w:p w14:paraId="54E88CA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Lu, W., Yuan, H., 2013. Investigating waste reduction potential in the upstream processes of offshore prefabrication construction. Renew. Sustain. Energy Rev. 28, 804–811. https://doi.org/10.1016/j.rser.2013.08.048</w:t>
      </w:r>
    </w:p>
    <w:p w14:paraId="7868A8A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Maljaee, H., Madadi, R., Paiva, H., Tarelho, L., Ferreira, V.M., 2021a. Incorporation of biochar in cementitious materials: A roadmap of biochar selection. Constr. Build. Mater. 283, 122757. https://doi.org/10.1016/j.conbuildmat.2021.122757</w:t>
      </w:r>
    </w:p>
    <w:p w14:paraId="621ADB2B"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Maljaee, H., Paiva, H., Madadi, R., Tarelho, L.A.C., Morais, M., Ferreira, V.M., 2021b. Effect of cement partial substitution by waste-based biochar in mortars properties. Constr. Build. Mater. 301, 124074. https://doi.org/10.1016/j.conbuildmat.2021.124074</w:t>
      </w:r>
    </w:p>
    <w:p w14:paraId="3B56EBFE"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 xml:space="preserve">Mensah, R., Shanmugam, V., Narayanan, S., Razavi, N., Ulfberg, A., Blanksvärd, T., Sayahi, F., Simonsson, P., Reinke, B., Försth, M., Sas, G., Sas, D., Das, O., 2021. Biochar-Added </w:t>
      </w:r>
      <w:r w:rsidRPr="00461044">
        <w:rPr>
          <w:rFonts w:ascii="Times New Roman" w:hAnsi="Times New Roman" w:cs="Times New Roman"/>
          <w:noProof/>
          <w:sz w:val="24"/>
          <w:szCs w:val="24"/>
        </w:rPr>
        <w:lastRenderedPageBreak/>
        <w:t>Cementitious Materials—A Review on Mechanical, Thermal, and Environmental Properties. Sustainability 13, 9336. https://doi.org/10.3390/su13169336</w:t>
      </w:r>
    </w:p>
    <w:p w14:paraId="10A85448"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Moeini, M.A., Hosseinpoor, M., Yahia, A., 2022. Yield stress of fine cement-based mortars: Challenges and potentials with rotational and compressional testing methods. Constr. Build. Mater. 314, 125691. https://doi.org/10.1016/j.conbuildmat.2021.125691</w:t>
      </w:r>
    </w:p>
    <w:p w14:paraId="24B5FBF0"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Molino, A., Chianese, S., Musmarra, D., 2016. Biomass gasification technology: The state of the art overview. J. Energy Chem. 25, 10–25. https://doi.org/https://doi.org/10.1016/j.jechem.2015.11.005</w:t>
      </w:r>
    </w:p>
    <w:p w14:paraId="748EFF5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Mostert, C., Bock, J., Sameer, H., Bringezu, S., 2022. Environmental Assessment of Carbon Concrete Based on Life-Cycle Wide Climate, Material, Energy and Water Footprints. Materials (Basel). 15, 4855. https://doi.org/10.3390/ma15144855</w:t>
      </w:r>
    </w:p>
    <w:p w14:paraId="2CE6FF61"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Muthukrishnan, S., Gupta, S., Kua, H.W., 2019. Application of rice husk biochar and thermally treated low silica rice husk ash to improve physical properties of cement mortar. Theor. Appl. Fract. Mech. 104, 102376. https://doi.org/10.1016/j.tafmec.2019.102376</w:t>
      </w:r>
    </w:p>
    <w:p w14:paraId="34E0046E"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Muzyka, R., Misztal, E., Hrabak, J., Banks, S.W., Sajdak, M., 2023. Various biomass pyrolysis conditions influence the porosity and pore size distribution of biochar. Energy 263, 126128. https://doi.org/10.1016/j.energy.2022.126128</w:t>
      </w:r>
    </w:p>
    <w:p w14:paraId="1116C1C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Naqi, A., Jang, J.G., 2019. Recent Progress in Green Cement Technology Utilizing Low-Carbon Emission Fuels and Raw Materials: A Review. Sustainability 11, 537. https://doi.org/10.3390/su11020537</w:t>
      </w:r>
    </w:p>
    <w:p w14:paraId="3114FCFC"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Oliveira, I., Blöhse, D., Ramke, H.-G., 2013. Hydrothermal carbonization of agricultural residues. Bioresour. Technol. 142, 138–146. https://doi.org/10.1016/j.biortech.2013.04.125</w:t>
      </w:r>
    </w:p>
    <w:p w14:paraId="0D3A158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 xml:space="preserve">Pandey, D.S., Katsaros, G., Lindfors, C., Leahy, J.J., Tassou, S.A., 2019. Fast Pyrolysis of </w:t>
      </w:r>
      <w:r w:rsidRPr="00461044">
        <w:rPr>
          <w:rFonts w:ascii="Times New Roman" w:hAnsi="Times New Roman" w:cs="Times New Roman"/>
          <w:noProof/>
          <w:sz w:val="24"/>
          <w:szCs w:val="24"/>
        </w:rPr>
        <w:lastRenderedPageBreak/>
        <w:t>Poultry Litter in a Bubbling Fluidised Bed Reactor: Energy and Nutrient Recovery. Sustainability 11, 2533. https://doi.org/10.3390/su11092533</w:t>
      </w:r>
    </w:p>
    <w:p w14:paraId="0858CEE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Pastor-Villegas, J., Meneses Rodríguez, J.M., Pastor-Valle, J.F., Rouquerol, J., Denoyel, R., García García, M., 2010. Adsorption–desorption of water vapour on chars prepared from commercial wood charcoals, in relation to their chemical composition, surface chemistry and pore structure. J. Anal. Appl. Pyrolysis 88, 124–133. https://doi.org/10.1016/j.jaap.2010.03.005</w:t>
      </w:r>
    </w:p>
    <w:p w14:paraId="5206859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Pavkov, I., Radojčin, M., Stamenković, Z., Bikić, S., Tomić, M., Bukurov, M., Despotović, B., 2022. Hydrothermal Carbonization of Agricultural Biomass: Characterization of Hydrochar for Energy Production. Solid Fuel Chem. 56, 225–235. https://doi.org/10.3103/S0361521922030077</w:t>
      </w:r>
    </w:p>
    <w:p w14:paraId="5F3F5CC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Petit, J.-Y., Khayat, K.H., Wirquin, E., 2009. Coupled effect of time and temperature on variations of plastic viscosity of highly flowable mortar. Cem. Concr. Res. 39, 165–170. https://doi.org/10.1016/j.cemconres.2008.12.007</w:t>
      </w:r>
    </w:p>
    <w:p w14:paraId="1CD7FCBE"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Pravina Kamini G., Tee, K.F., Gimbun, J., Chin, S.C., 2023. Biochar in cementitious material—A review on physical, chemical, mechanical, and durability properties. AIMS Mater. Sci. 10, 405–425. https://doi.org/10.3934/matersci.2023022</w:t>
      </w:r>
    </w:p>
    <w:p w14:paraId="2507B77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Qin, Y., Pang, X., Tan, K., Bao, T., 2021. Evaluation of pervious concrete performance with pulverized biochar as cement replacement. Cem. Concr. Compos. 119, 104022. https://doi.org/10.1016/j.cemconcomp.2021.104022</w:t>
      </w:r>
    </w:p>
    <w:p w14:paraId="341599FC"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Qing, L., Zhang, H., Zhang, Z., 2023. Effect of biochar on compressive strength and fracture performance of concrete. J. Build. Eng. 78, 107587. https://doi.org/10.1016/j.jobe.2023.107587</w:t>
      </w:r>
    </w:p>
    <w:p w14:paraId="3BC11EE8"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lastRenderedPageBreak/>
        <w:t>Qu, Z., Liu, Z., Si, R., Zhang, Y., 2022. Effect of Various Fly Ash and Ground Granulated Blast Furnace Slag Content on Concrete Properties: Experiments and Modelling. Materials (Basel). 15, 3016. https://doi.org/10.3390/ma15093016</w:t>
      </w:r>
    </w:p>
    <w:p w14:paraId="7ACB7342"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Rubio-Hernández, F.J., Adarve-Castro, A., Velázquez-Navarro, J.F., Páez-Flor, N.M., Delgado-García, R., 2020. Influence of water/cement ratio, and type and concentration of chemical additives on the static and dynamic yield stresses of Portland cement paste. Constr. Build. Mater. 235, 117744. https://doi.org/10.1016/j.conbuildmat.2019.117744</w:t>
      </w:r>
    </w:p>
    <w:p w14:paraId="6A11A808"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Senadheera, S.S., Gupta, S., Kua, H.W., Hou, D., Kim, S., Tsang, D.C.W., Ok, Y.S., 2023. Application of biochar in concrete – A review. Cem. Concr. Compos. 143, 105204. https://doi.org/10.1016/j.cemconcomp.2023.105204</w:t>
      </w:r>
    </w:p>
    <w:p w14:paraId="42681AE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Sikarwar, V.S., Zhao, M., Clough, P., Yao, J., Zhong, X., Memon, M.Z., Shah, N., Anthony, E.J., Fennell, P.S., 2016. An overview of advances in biomass gasification. Energy Environ. Sci. 9, 2939–2977. https://doi.org/10.1039/c6ee00935b</w:t>
      </w:r>
    </w:p>
    <w:p w14:paraId="2EDC6A75"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Sirico, A., Belletti, B., Bernardi, P., Malcevschi, A., Pagliari, F., Fornoni, P., Moretti, E., 2022. Effects of biochar addition on long-term behavior of concrete. Theor. Appl. Fract. Mech. 122, 103626. https://doi.org/10.1016/j.tafmec.2022.103626</w:t>
      </w:r>
    </w:p>
    <w:p w14:paraId="58ECC4DF"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Sirico, A., Bernardi, P., Sciancalepore, C., Vecchi, F., Malcevschi, A., Belletti, B., Milanese, D., 2021. Biochar from wood waste as additive for structural concrete. Constr. Build. Mater. 303, 124500. https://doi.org/10.1016/j.conbuildmat.2021.124500</w:t>
      </w:r>
    </w:p>
    <w:p w14:paraId="0E498BF6"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Tan, X.-F., Zhu, S.-S., Wang, R.-P., Chen, Y.-D., Show, P.-L., Zhang, F.-F., Ho, S.-H., 2021. Role of biochar surface characteristics in the adsorption of aromatic compounds: Pore structure and functional groups. Chinese Chem. Lett. 32, 2939–2946. https://doi.org/10.1016/j.cclet.2021.04.059</w:t>
      </w:r>
    </w:p>
    <w:p w14:paraId="368B13E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lastRenderedPageBreak/>
        <w:t>Tayeh, B.A., Alyousef, R., Alabduljabbar, H., Alaskar, A., 2021. Recycling of rice husk waste for a sustainable concrete: A critical review. J. Clean. Prod. 312, 127734. https://doi.org/10.1016/j.jclepro.2021.127734</w:t>
      </w:r>
    </w:p>
    <w:p w14:paraId="1086DC29"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Ting, L., Qiang, W., Shiyu, Z., 2019. Effects of ultra-fine ground granulated blast-furnace slag on initial setting time, fluidity and rheological properties of cement pastes. Powder Technol. 345, 54–63. https://doi.org/10.1016/j.powtec.2018.12.094</w:t>
      </w:r>
    </w:p>
    <w:p w14:paraId="20B8CB91"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Tomosawa, F., Noguchi, T., Tamura, M., 2005. The Way Concrete Recycling Should Be. J. Adv. Concr. Technol. 3, 3–16. https://doi.org/10.3151/jact.3.3</w:t>
      </w:r>
    </w:p>
    <w:p w14:paraId="6C6635C4"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Waheed, Q.M.K., Nahil, M.A., Williams, P.T., 2013. Pyrolysis of waste biomass: investigation of fast pyrolysis and slow pyrolysis process conditions on product yield and gas composition. J. Energy Inst. 86, 233–241. https://doi.org/10.1179/1743967113Z.00000000067</w:t>
      </w:r>
    </w:p>
    <w:p w14:paraId="282993F8"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Wang, Q., Chu, D., Luo, C., Lai, Z., Shang, S., Rahimi, S., Mu, J., 2022. Transformation mechanism from cork into honeycomb–like biochar with rich hierarchical pore structure during slow pyrolysis. Ind. Crops Prod. 181, 114827. https://doi.org/10.1016/j.indcrop.2022.114827</w:t>
      </w:r>
    </w:p>
    <w:p w14:paraId="5E1E5CFF"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Wang, T., Zhai, Y., Zhu, Y., Li, C., Zeng, G., 2018. A review of the hydrothermal carbonization of biomass waste for hydrochar formation: Process conditions, fundamentals, and physicochemical properties. Renew. Sustain. Energy Rev. 90, 223–247. https://doi.org/10.1016/j.rser.2018.03.071</w:t>
      </w:r>
    </w:p>
    <w:p w14:paraId="4DE27C8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Wei, D., Dave, R., Pfeffer, R., 2002. Mixing and Characterization of Nanosized Powders: An Assessment of Different Techniques. J. Nanoparticle Res. 4, 21–41. https://doi.org/10.1023/A:1020184524538</w:t>
      </w:r>
    </w:p>
    <w:p w14:paraId="04D105DE"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lastRenderedPageBreak/>
        <w:t>Yang, X., Wang, X.-Y., 2021. Hydration-strength-durability-workability of biochar-cement binary blends. J. Build. Eng. 42, 103064. https://doi.org/10.1016/j.jobe.2021.103064</w:t>
      </w:r>
    </w:p>
    <w:p w14:paraId="61DAC48D"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461044">
        <w:rPr>
          <w:rFonts w:ascii="Times New Roman" w:hAnsi="Times New Roman" w:cs="Times New Roman"/>
          <w:noProof/>
          <w:sz w:val="24"/>
          <w:szCs w:val="24"/>
        </w:rPr>
        <w:t>Zaid, O., Alsharari, F., Ahmed, M., 2024. Utilization of engineered biochar as a binder in carbon negative cement-based composites: A review. Constr. Build. Mater. 417, 135246. https://doi.org/10.1016/j.conbuildmat.2024.135246</w:t>
      </w:r>
    </w:p>
    <w:p w14:paraId="20B34A30" w14:textId="77777777" w:rsidR="00461044" w:rsidRPr="00461044" w:rsidRDefault="00461044" w:rsidP="00461044">
      <w:pPr>
        <w:widowControl w:val="0"/>
        <w:autoSpaceDE w:val="0"/>
        <w:autoSpaceDN w:val="0"/>
        <w:adjustRightInd w:val="0"/>
        <w:spacing w:after="0" w:line="480" w:lineRule="auto"/>
        <w:ind w:left="480" w:hanging="480"/>
        <w:rPr>
          <w:rFonts w:ascii="Times New Roman" w:hAnsi="Times New Roman" w:cs="Times New Roman"/>
          <w:noProof/>
          <w:sz w:val="24"/>
        </w:rPr>
      </w:pPr>
      <w:r w:rsidRPr="00461044">
        <w:rPr>
          <w:rFonts w:ascii="Times New Roman" w:hAnsi="Times New Roman" w:cs="Times New Roman"/>
          <w:noProof/>
          <w:sz w:val="24"/>
          <w:szCs w:val="24"/>
        </w:rPr>
        <w:t>Zhou, Z., Wang, J., Tan, K., Chen, Y., 2023. Enhancing Biochar Impact on the Mechanical Properties of Cement-Based Mortar: An Optimization Study Using Response Surface Methodology for Particle Size and Content. Sustainability 15, 14787. https://doi.org/10.3390/su152014787</w:t>
      </w:r>
    </w:p>
    <w:p w14:paraId="7A22C71F" w14:textId="211D7A69" w:rsidR="00EE4323" w:rsidRPr="00EC18D0" w:rsidRDefault="00684ABB" w:rsidP="00684ABB">
      <w:pPr>
        <w:spacing w:line="240" w:lineRule="auto"/>
        <w:ind w:left="720" w:hanging="720"/>
        <w:jc w:val="both"/>
        <w:rPr>
          <w:rFonts w:ascii="Times New Roman" w:eastAsia="Times New Roman" w:hAnsi="Times New Roman" w:cs="Times New Roman"/>
          <w:sz w:val="24"/>
          <w:szCs w:val="24"/>
        </w:rPr>
      </w:pPr>
      <w:r w:rsidRPr="003B71ED">
        <w:rPr>
          <w:rFonts w:asciiTheme="majorBidi" w:eastAsia="Times New Roman" w:hAnsiTheme="majorBidi" w:cstheme="majorBidi"/>
          <w:b/>
          <w:bCs/>
          <w:sz w:val="24"/>
          <w:szCs w:val="24"/>
        </w:rPr>
        <w:fldChar w:fldCharType="end"/>
      </w:r>
    </w:p>
    <w:sectPr w:rsidR="00EE4323" w:rsidRPr="00EC18D0" w:rsidSect="009E7EDD">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36C86"/>
    <w:multiLevelType w:val="hybridMultilevel"/>
    <w:tmpl w:val="3D52DA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2445360A"/>
    <w:multiLevelType w:val="hybridMultilevel"/>
    <w:tmpl w:val="C608C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1F2296"/>
    <w:multiLevelType w:val="hybridMultilevel"/>
    <w:tmpl w:val="385EBC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412659143">
    <w:abstractNumId w:val="2"/>
  </w:num>
  <w:num w:numId="2" w16cid:durableId="633412565">
    <w:abstractNumId w:val="0"/>
  </w:num>
  <w:num w:numId="3" w16cid:durableId="314649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xsDC3NDMwNTE2sjBR0lEKTi0uzszPAykwqgUAzt2haCwAAAA="/>
  </w:docVars>
  <w:rsids>
    <w:rsidRoot w:val="00EE4323"/>
    <w:rsid w:val="000403E4"/>
    <w:rsid w:val="000B765C"/>
    <w:rsid w:val="001154FF"/>
    <w:rsid w:val="00197A91"/>
    <w:rsid w:val="001C25DE"/>
    <w:rsid w:val="002250B3"/>
    <w:rsid w:val="0023461C"/>
    <w:rsid w:val="002678E3"/>
    <w:rsid w:val="00343E05"/>
    <w:rsid w:val="00393B25"/>
    <w:rsid w:val="00427CB1"/>
    <w:rsid w:val="00461044"/>
    <w:rsid w:val="00541F9A"/>
    <w:rsid w:val="0056741E"/>
    <w:rsid w:val="005E5BB9"/>
    <w:rsid w:val="00684ABB"/>
    <w:rsid w:val="00685A42"/>
    <w:rsid w:val="00693F6B"/>
    <w:rsid w:val="00696CD9"/>
    <w:rsid w:val="006E0E13"/>
    <w:rsid w:val="006E549D"/>
    <w:rsid w:val="007557B4"/>
    <w:rsid w:val="007F4268"/>
    <w:rsid w:val="00806DC7"/>
    <w:rsid w:val="008B4502"/>
    <w:rsid w:val="00925F99"/>
    <w:rsid w:val="009331A6"/>
    <w:rsid w:val="00995CD1"/>
    <w:rsid w:val="00996DE9"/>
    <w:rsid w:val="009D316F"/>
    <w:rsid w:val="009E7EDD"/>
    <w:rsid w:val="009F0AB1"/>
    <w:rsid w:val="009F1825"/>
    <w:rsid w:val="00A6535D"/>
    <w:rsid w:val="00C51082"/>
    <w:rsid w:val="00CA1A2E"/>
    <w:rsid w:val="00D45E82"/>
    <w:rsid w:val="00DF1947"/>
    <w:rsid w:val="00E305C8"/>
    <w:rsid w:val="00EC18D0"/>
    <w:rsid w:val="00EE4323"/>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F2072"/>
  <w15:docId w15:val="{A6443F22-8FA2-444E-8C45-57DB9149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89572B"/>
    <w:rPr>
      <w:color w:val="0563C1"/>
      <w:u w:val="single"/>
    </w:rPr>
  </w:style>
  <w:style w:type="paragraph" w:styleId="ListParagraph">
    <w:name w:val="List Paragraph"/>
    <w:basedOn w:val="Normal"/>
    <w:uiPriority w:val="34"/>
    <w:qFormat/>
    <w:rsid w:val="00DA052B"/>
    <w:pPr>
      <w:spacing w:after="0" w:line="240" w:lineRule="auto"/>
      <w:ind w:left="720"/>
      <w:contextualSpacing/>
    </w:pPr>
    <w:rPr>
      <w:rFonts w:ascii="Times New Roman" w:eastAsia="Times New Roman" w:hAnsi="Times New Roman" w:cs="Times New Roman"/>
      <w:sz w:val="24"/>
      <w:szCs w:val="24"/>
    </w:rPr>
  </w:style>
  <w:style w:type="character" w:customStyle="1" w:styleId="fontstyle01">
    <w:name w:val="fontstyle01"/>
    <w:basedOn w:val="DefaultParagraphFont"/>
    <w:rsid w:val="00635606"/>
    <w:rPr>
      <w:rFonts w:ascii="Times-Bold" w:hAnsi="Times-Bold" w:hint="default"/>
      <w:b/>
      <w:bCs/>
      <w:i w:val="0"/>
      <w:iCs w:val="0"/>
      <w:color w:val="000000"/>
      <w:sz w:val="24"/>
      <w:szCs w:val="24"/>
    </w:rPr>
  </w:style>
  <w:style w:type="paragraph" w:customStyle="1" w:styleId="pb-2">
    <w:name w:val="pb-2"/>
    <w:basedOn w:val="Normal"/>
    <w:rsid w:val="003E7E0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3D65"/>
    <w:rPr>
      <w:i/>
      <w:iCs/>
    </w:rPr>
  </w:style>
  <w:style w:type="character" w:styleId="UnresolvedMention">
    <w:name w:val="Unresolved Mention"/>
    <w:basedOn w:val="DefaultParagraphFont"/>
    <w:uiPriority w:val="99"/>
    <w:semiHidden/>
    <w:unhideWhenUsed/>
    <w:rsid w:val="00160C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7557B4"/>
    <w:rPr>
      <w:color w:val="666666"/>
    </w:rPr>
  </w:style>
  <w:style w:type="table" w:styleId="TableGrid">
    <w:name w:val="Table Grid"/>
    <w:basedOn w:val="TableNormal"/>
    <w:uiPriority w:val="39"/>
    <w:rsid w:val="00D45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doi.org/10.46754/...."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THqKQtqiYRbsSkLS80e59+rVBQ==">CgMxLjAyCGguZ2pkZ3hzMgloLjMwajB6bGwyCWguMWZvYjl0ZTIJaC4zem55c2g3MgloLjJldDkycDAyCGgudHlqY3d0MgloLjNkeTZ2a20yCWguMXQzaDVzZjgAciExcnFFdURWajZIb3VJTlpZVDUyZ05yTHhLRWtQeWJzMDc=</go:docsCustomData>
</go:gDocsCustomXmlDataStorage>
</file>

<file path=customXml/itemProps1.xml><?xml version="1.0" encoding="utf-8"?>
<ds:datastoreItem xmlns:ds="http://schemas.openxmlformats.org/officeDocument/2006/customXml" ds:itemID="{FF75C09A-4AF6-4D3B-BDAC-76AB3C4644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27199</Words>
  <Characters>155039</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dc:creator>
  <cp:lastModifiedBy>asus_n6n0cv12213325a@outlook.com</cp:lastModifiedBy>
  <cp:revision>2</cp:revision>
  <cp:lastPrinted>2024-07-02T00:52:00Z</cp:lastPrinted>
  <dcterms:created xsi:type="dcterms:W3CDTF">2024-07-14T11:02:00Z</dcterms:created>
  <dcterms:modified xsi:type="dcterms:W3CDTF">2024-07-14T11:02:00Z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23260836-77a1-49db-8ecd-d65e4e7679f9</vt:lpwstr>
  </property>
  <property fmtid="{D5CDD505-2E9C-101B-9397-08002B2CF9AE}" pid="3" name="Mendeley Recent Style Id 0_1">
    <vt:lpwstr>http://www.zotero.org/styles/american-sociological-association</vt:lpwstr>
  </property>
  <property fmtid="{D5CDD505-2E9C-101B-9397-08002B2CF9AE}" pid="4" name="Mendeley Recent Style Name 0_1">
    <vt:lpwstr>American Sociological Association 6th edition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12th edition - Harvard</vt:lpwstr>
  </property>
  <property fmtid="{D5CDD505-2E9C-101B-9397-08002B2CF9AE}" pid="9" name="Mendeley Recent Style Id 3_1">
    <vt:lpwstr>http://www.zotero.org/styles/ieee</vt:lpwstr>
  </property>
  <property fmtid="{D5CDD505-2E9C-101B-9397-08002B2CF9AE}" pid="10" name="Mendeley Recent Style Name 3_1">
    <vt:lpwstr>IEEE</vt:lpwstr>
  </property>
  <property fmtid="{D5CDD505-2E9C-101B-9397-08002B2CF9AE}" pid="11" name="Mendeley Recent Style Id 4_1">
    <vt:lpwstr>http://www.zotero.org/styles/journal-of-energy-storage</vt:lpwstr>
  </property>
  <property fmtid="{D5CDD505-2E9C-101B-9397-08002B2CF9AE}" pid="12" name="Mendeley Recent Style Name 4_1">
    <vt:lpwstr>Journal of Energy Storage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http://www.zotero.org/styles/renewable-energy</vt:lpwstr>
  </property>
  <property fmtid="{D5CDD505-2E9C-101B-9397-08002B2CF9AE}" pid="18" name="Mendeley Recent Style Name 7_1">
    <vt:lpwstr>Renewable Energy</vt:lpwstr>
  </property>
  <property fmtid="{D5CDD505-2E9C-101B-9397-08002B2CF9AE}" pid="19" name="Mendeley Recent Style Id 8_1">
    <vt:lpwstr>http://www.zotero.org/styles/renewable-and-sustainable-energy-reviews</vt:lpwstr>
  </property>
  <property fmtid="{D5CDD505-2E9C-101B-9397-08002B2CF9AE}" pid="20" name="Mendeley Recent Style Name 8_1">
    <vt:lpwstr>Renewable and Sustainable Energy Reviews</vt:lpwstr>
  </property>
  <property fmtid="{D5CDD505-2E9C-101B-9397-08002B2CF9AE}" pid="21" name="Mendeley Recent Style Id 9_1">
    <vt:lpwstr>http://www.zotero.org/styles/science-of-the-total-environment</vt:lpwstr>
  </property>
  <property fmtid="{D5CDD505-2E9C-101B-9397-08002B2CF9AE}" pid="22" name="Mendeley Recent Style Name 9_1">
    <vt:lpwstr>Science of the Total Environment</vt:lpwstr>
  </property>
  <property fmtid="{D5CDD505-2E9C-101B-9397-08002B2CF9AE}" pid="23" name="Mendeley Document_1">
    <vt:lpwstr>True</vt:lpwstr>
  </property>
  <property fmtid="{D5CDD505-2E9C-101B-9397-08002B2CF9AE}" pid="24" name="Mendeley Unique User Id_1">
    <vt:lpwstr>270868d7-15a9-3549-885f-9531d7da558f</vt:lpwstr>
  </property>
  <property fmtid="{D5CDD505-2E9C-101B-9397-08002B2CF9AE}" pid="25" name="Mendeley Citation Style_1">
    <vt:lpwstr>http://www.zotero.org/styles/journal-of-cleaner-production</vt:lpwstr>
  </property>
</Properties>
</file>