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52"/>
        <w:tblW w:w="9923" w:type="dxa"/>
        <w:tblLayout w:type="fixed"/>
        <w:tblLook w:val="0400" w:firstRow="0" w:lastRow="0" w:firstColumn="0" w:lastColumn="0" w:noHBand="0" w:noVBand="1"/>
      </w:tblPr>
      <w:tblGrid>
        <w:gridCol w:w="1985"/>
        <w:gridCol w:w="1667"/>
        <w:gridCol w:w="4678"/>
        <w:gridCol w:w="1593"/>
      </w:tblGrid>
      <w:tr w:rsidR="00EC18D0" w:rsidRPr="00962A8A" w14:paraId="4F5E3261" w14:textId="77777777" w:rsidTr="00F37BE4">
        <w:trPr>
          <w:trHeight w:val="1544"/>
        </w:trPr>
        <w:tc>
          <w:tcPr>
            <w:tcW w:w="1985" w:type="dxa"/>
            <w:tcBorders>
              <w:top w:val="single" w:sz="4" w:space="0" w:color="auto"/>
              <w:bottom w:val="single" w:sz="4" w:space="0" w:color="auto"/>
            </w:tcBorders>
            <w:shd w:val="clear" w:color="auto" w:fill="auto"/>
            <w:vAlign w:val="center"/>
          </w:tcPr>
          <w:p w14:paraId="77F6E42A" w14:textId="77777777" w:rsidR="00EC18D0" w:rsidRPr="005B6210" w:rsidRDefault="00EC18D0" w:rsidP="00F37BE4">
            <w:pPr>
              <w:spacing w:after="0" w:line="276" w:lineRule="auto"/>
              <w:rPr>
                <w:rFonts w:ascii="Times New Roman" w:eastAsia="Times New Roman" w:hAnsi="Times New Roman" w:cs="Times New Roman"/>
                <w:i/>
                <w:noProof/>
                <w:color w:val="222222"/>
                <w:sz w:val="24"/>
                <w:szCs w:val="24"/>
                <w:lang w:eastAsia="en-AU"/>
              </w:rPr>
            </w:pPr>
            <w:bookmarkStart w:id="0" w:name="_Hlk138675649"/>
            <w:r>
              <w:rPr>
                <w:rFonts w:ascii="Times New Roman" w:eastAsia="Times New Roman" w:hAnsi="Times New Roman" w:cs="Times New Roman"/>
                <w:noProof/>
                <w:color w:val="222222"/>
                <w:sz w:val="24"/>
                <w:szCs w:val="24"/>
                <w:lang w:eastAsia="en-AU"/>
              </w:rPr>
              <w:drawing>
                <wp:inline distT="0" distB="0" distL="0" distR="0" wp14:anchorId="2C292E0D" wp14:editId="42D865A4">
                  <wp:extent cx="1123315" cy="3244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T Press.png"/>
                          <pic:cNvPicPr/>
                        </pic:nvPicPr>
                        <pic:blipFill>
                          <a:blip r:embed="rId7">
                            <a:extLst>
                              <a:ext uri="{28A0092B-C50C-407E-A947-70E740481C1C}">
                                <a14:useLocalDpi xmlns:a14="http://schemas.microsoft.com/office/drawing/2010/main" val="0"/>
                              </a:ext>
                            </a:extLst>
                          </a:blip>
                          <a:stretch>
                            <a:fillRect/>
                          </a:stretch>
                        </pic:blipFill>
                        <pic:spPr>
                          <a:xfrm>
                            <a:off x="0" y="0"/>
                            <a:ext cx="1123315" cy="324485"/>
                          </a:xfrm>
                          <a:prstGeom prst="rect">
                            <a:avLst/>
                          </a:prstGeom>
                        </pic:spPr>
                      </pic:pic>
                    </a:graphicData>
                  </a:graphic>
                </wp:inline>
              </w:drawing>
            </w:r>
          </w:p>
        </w:tc>
        <w:tc>
          <w:tcPr>
            <w:tcW w:w="6345" w:type="dxa"/>
            <w:gridSpan w:val="2"/>
            <w:tcBorders>
              <w:top w:val="single" w:sz="4" w:space="0" w:color="auto"/>
              <w:bottom w:val="single" w:sz="4" w:space="0" w:color="auto"/>
            </w:tcBorders>
            <w:shd w:val="clear" w:color="auto" w:fill="auto"/>
          </w:tcPr>
          <w:p w14:paraId="559C0C6D" w14:textId="77777777" w:rsidR="00EC18D0" w:rsidRPr="005F439A" w:rsidRDefault="00EC18D0" w:rsidP="00F37BE4">
            <w:pPr>
              <w:spacing w:after="0" w:line="276" w:lineRule="auto"/>
              <w:rPr>
                <w:rFonts w:ascii="Times New Roman" w:eastAsia="Times New Roman" w:hAnsi="Times New Roman" w:cs="Times New Roman"/>
                <w:b/>
                <w:color w:val="222222"/>
                <w:sz w:val="24"/>
                <w:szCs w:val="28"/>
                <w:highlight w:val="white"/>
                <w:lang w:eastAsia="en-AU"/>
              </w:rPr>
            </w:pPr>
            <w:r w:rsidRPr="005F439A">
              <w:rPr>
                <w:rFonts w:ascii="Times New Roman" w:eastAsia="Times New Roman" w:hAnsi="Times New Roman" w:cs="Times New Roman"/>
                <w:b/>
                <w:color w:val="222222"/>
                <w:sz w:val="24"/>
                <w:szCs w:val="28"/>
                <w:highlight w:val="white"/>
                <w:lang w:eastAsia="en-AU"/>
              </w:rPr>
              <w:t>Planetary Sustainability</w:t>
            </w:r>
          </w:p>
          <w:p w14:paraId="5E95A476" w14:textId="77777777" w:rsidR="00EC18D0" w:rsidRPr="005F439A" w:rsidRDefault="00EC18D0" w:rsidP="00F37BE4">
            <w:pPr>
              <w:spacing w:after="0" w:line="276" w:lineRule="auto"/>
              <w:rPr>
                <w:rFonts w:ascii="Times New Roman" w:eastAsia="Times New Roman" w:hAnsi="Times New Roman" w:cs="Times New Roman"/>
                <w:color w:val="222222"/>
                <w:sz w:val="24"/>
                <w:szCs w:val="28"/>
                <w:highlight w:val="white"/>
                <w:lang w:eastAsia="en-AU"/>
              </w:rPr>
            </w:pPr>
            <w:r w:rsidRPr="005F439A">
              <w:rPr>
                <w:rFonts w:ascii="Times New Roman" w:eastAsia="Times New Roman" w:hAnsi="Times New Roman" w:cs="Times New Roman"/>
                <w:color w:val="222222"/>
                <w:sz w:val="24"/>
                <w:szCs w:val="28"/>
                <w:highlight w:val="white"/>
                <w:lang w:eastAsia="en-AU"/>
              </w:rPr>
              <w:t xml:space="preserve">Journal Homepage: </w:t>
            </w:r>
            <w:r w:rsidRPr="005F439A">
              <w:rPr>
                <w:rFonts w:ascii="Times New Roman" w:eastAsia="Times New Roman" w:hAnsi="Times New Roman" w:cs="Times New Roman"/>
                <w:color w:val="222222"/>
                <w:sz w:val="24"/>
                <w:szCs w:val="28"/>
                <w:lang w:eastAsia="en-AU"/>
              </w:rPr>
              <w:t>https://planetsust.umt.edu.my</w:t>
            </w:r>
          </w:p>
          <w:p w14:paraId="2DD32E2A" w14:textId="77777777" w:rsidR="00EC18D0" w:rsidRPr="005F439A" w:rsidRDefault="00EC18D0" w:rsidP="00F37BE4">
            <w:pPr>
              <w:spacing w:after="0" w:line="276" w:lineRule="auto"/>
              <w:rPr>
                <w:rFonts w:ascii="Times New Roman" w:eastAsia="Times New Roman" w:hAnsi="Times New Roman" w:cs="Times New Roman"/>
                <w:i/>
                <w:color w:val="222222"/>
                <w:sz w:val="24"/>
                <w:szCs w:val="28"/>
                <w:highlight w:val="white"/>
                <w:lang w:eastAsia="en-AU"/>
              </w:rPr>
            </w:pPr>
            <w:proofErr w:type="spellStart"/>
            <w:r w:rsidRPr="005F439A">
              <w:rPr>
                <w:rFonts w:ascii="Times New Roman" w:eastAsia="Times New Roman" w:hAnsi="Times New Roman" w:cs="Times New Roman"/>
                <w:color w:val="222222"/>
                <w:sz w:val="24"/>
                <w:szCs w:val="28"/>
                <w:highlight w:val="white"/>
                <w:lang w:eastAsia="en-AU"/>
              </w:rPr>
              <w:t>eISSN</w:t>
            </w:r>
            <w:proofErr w:type="spellEnd"/>
            <w:r w:rsidRPr="005F439A">
              <w:rPr>
                <w:rFonts w:ascii="Times New Roman" w:eastAsia="Times New Roman" w:hAnsi="Times New Roman" w:cs="Times New Roman"/>
                <w:color w:val="222222"/>
                <w:sz w:val="24"/>
                <w:szCs w:val="28"/>
                <w:highlight w:val="white"/>
                <w:lang w:eastAsia="en-AU"/>
              </w:rPr>
              <w:t>: 3009-0105</w:t>
            </w:r>
          </w:p>
          <w:p w14:paraId="199EDF4C" w14:textId="6C501990" w:rsidR="00EC18D0" w:rsidRPr="005F439A" w:rsidRDefault="00EC18D0" w:rsidP="00F37BE4">
            <w:pPr>
              <w:spacing w:after="0" w:line="276" w:lineRule="auto"/>
              <w:rPr>
                <w:rFonts w:ascii="Times New Roman" w:eastAsia="Times New Roman" w:hAnsi="Times New Roman" w:cs="Times New Roman"/>
                <w:sz w:val="24"/>
                <w:szCs w:val="24"/>
                <w:lang w:eastAsia="en-AU"/>
              </w:rPr>
            </w:pPr>
            <w:r w:rsidRPr="005F439A">
              <w:rPr>
                <w:rFonts w:ascii="Times New Roman" w:eastAsia="Times New Roman" w:hAnsi="Times New Roman" w:cs="Times New Roman"/>
                <w:color w:val="222222"/>
                <w:sz w:val="24"/>
                <w:szCs w:val="28"/>
                <w:highlight w:val="white"/>
                <w:lang w:eastAsia="en-AU"/>
              </w:rPr>
              <w:t>DOI:</w:t>
            </w:r>
            <w:r w:rsidRPr="005F439A">
              <w:rPr>
                <w:rFonts w:ascii="Times New Roman" w:eastAsia="Times New Roman" w:hAnsi="Times New Roman" w:cs="Times New Roman"/>
                <w:sz w:val="24"/>
                <w:szCs w:val="24"/>
                <w:lang w:eastAsia="en-AU"/>
              </w:rPr>
              <w:t xml:space="preserve"> </w:t>
            </w:r>
            <w:hyperlink r:id="rId8" w:history="1">
              <w:r w:rsidRPr="004E42BC">
                <w:rPr>
                  <w:rStyle w:val="Hyperlink"/>
                  <w:rFonts w:ascii="Times New Roman" w:eastAsia="Times New Roman" w:hAnsi="Times New Roman" w:cs="Times New Roman"/>
                  <w:sz w:val="24"/>
                  <w:szCs w:val="24"/>
                  <w:lang w:eastAsia="en-AU"/>
                </w:rPr>
                <w:t>http://doi.org/10.46754/....</w:t>
              </w:r>
            </w:hyperlink>
          </w:p>
        </w:tc>
        <w:tc>
          <w:tcPr>
            <w:tcW w:w="1593" w:type="dxa"/>
            <w:tcBorders>
              <w:top w:val="single" w:sz="4" w:space="0" w:color="auto"/>
              <w:bottom w:val="single" w:sz="4" w:space="0" w:color="auto"/>
            </w:tcBorders>
            <w:shd w:val="clear" w:color="auto" w:fill="auto"/>
            <w:vAlign w:val="center"/>
          </w:tcPr>
          <w:p w14:paraId="7EE91882" w14:textId="77777777" w:rsidR="00EC18D0" w:rsidRPr="00962A8A" w:rsidRDefault="00EC18D0" w:rsidP="00F37BE4">
            <w:pPr>
              <w:spacing w:after="0" w:line="276" w:lineRule="auto"/>
              <w:jc w:val="center"/>
              <w:rPr>
                <w:rFonts w:ascii="Times New Roman" w:eastAsia="Times New Roman" w:hAnsi="Times New Roman" w:cs="Times New Roman"/>
                <w:color w:val="FF0000"/>
                <w:sz w:val="24"/>
                <w:szCs w:val="24"/>
                <w:highlight w:val="white"/>
                <w:lang w:eastAsia="en-AU"/>
              </w:rPr>
            </w:pPr>
            <w:r w:rsidRPr="005B6210">
              <w:rPr>
                <w:rFonts w:ascii="Times New Roman" w:eastAsia="Times New Roman" w:hAnsi="Times New Roman" w:cs="Times New Roman"/>
                <w:noProof/>
                <w:color w:val="FF0000"/>
                <w:sz w:val="24"/>
                <w:szCs w:val="24"/>
                <w:highlight w:val="white"/>
                <w:lang w:eastAsia="en-AU"/>
              </w:rPr>
              <w:drawing>
                <wp:inline distT="0" distB="0" distL="0" distR="0" wp14:anchorId="02C011E8" wp14:editId="1D7BB625">
                  <wp:extent cx="583986" cy="78260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76" cy="793182"/>
                          </a:xfrm>
                          <a:prstGeom prst="rect">
                            <a:avLst/>
                          </a:prstGeom>
                          <a:noFill/>
                          <a:ln>
                            <a:noFill/>
                          </a:ln>
                        </pic:spPr>
                      </pic:pic>
                    </a:graphicData>
                  </a:graphic>
                </wp:inline>
              </w:drawing>
            </w:r>
          </w:p>
        </w:tc>
      </w:tr>
      <w:tr w:rsidR="00EC18D0" w:rsidRPr="00962A8A" w14:paraId="23C5829C" w14:textId="77777777" w:rsidTr="00F37BE4">
        <w:trPr>
          <w:trHeight w:val="1265"/>
        </w:trPr>
        <w:tc>
          <w:tcPr>
            <w:tcW w:w="9923" w:type="dxa"/>
            <w:gridSpan w:val="4"/>
            <w:tcBorders>
              <w:top w:val="single" w:sz="4" w:space="0" w:color="auto"/>
              <w:bottom w:val="single" w:sz="4" w:space="0" w:color="auto"/>
            </w:tcBorders>
            <w:shd w:val="clear" w:color="auto" w:fill="auto"/>
          </w:tcPr>
          <w:p w14:paraId="6BBF9684" w14:textId="77777777" w:rsidR="00EC18D0" w:rsidRPr="00962A8A" w:rsidRDefault="00EC18D0" w:rsidP="00EC18D0">
            <w:pPr>
              <w:spacing w:after="0" w:line="360" w:lineRule="auto"/>
              <w:contextualSpacing/>
              <w:jc w:val="center"/>
              <w:rPr>
                <w:rFonts w:ascii="Times New Roman" w:eastAsia="Times New Roman" w:hAnsi="Times New Roman" w:cs="Times New Roman"/>
                <w:b/>
                <w:spacing w:val="-10"/>
                <w:kern w:val="28"/>
                <w:sz w:val="28"/>
                <w:szCs w:val="56"/>
                <w:shd w:val="clear" w:color="auto" w:fill="FFFFFF"/>
              </w:rPr>
            </w:pPr>
          </w:p>
          <w:p w14:paraId="4A3C9716" w14:textId="77777777" w:rsidR="00EC18D0" w:rsidRDefault="00EC18D0" w:rsidP="00EC18D0">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DISTRIBUTION OF HADROCHEMICAL PARAMETERS, TOXICOLOGY AND HAZARDOUS ELEMENTS BIOACCUMULATION IN </w:t>
            </w:r>
            <w:r>
              <w:rPr>
                <w:rFonts w:ascii="Times New Roman" w:eastAsia="Times New Roman" w:hAnsi="Times New Roman" w:cs="Times New Roman"/>
                <w:b/>
                <w:sz w:val="24"/>
                <w:szCs w:val="24"/>
                <w:highlight w:val="white"/>
              </w:rPr>
              <w:t>PERIWINKLE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TYMPANOTONUS FUSCATUS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THE NIGER DELTA COAST, NIGERIA</w:t>
            </w:r>
          </w:p>
          <w:p w14:paraId="66848092" w14:textId="1A811DF1" w:rsidR="00EC18D0" w:rsidRPr="00E305C8" w:rsidRDefault="00EC18D0" w:rsidP="00EC18D0">
            <w:pPr>
              <w:jc w:val="both"/>
              <w:rPr>
                <w:rFonts w:ascii="Times New Roman" w:eastAsia="Times New Roman" w:hAnsi="Times New Roman" w:cs="Times New Roman"/>
                <w:bCs/>
                <w:sz w:val="24"/>
                <w:szCs w:val="24"/>
              </w:rPr>
            </w:pPr>
            <w:r w:rsidRPr="00E305C8">
              <w:rPr>
                <w:rFonts w:ascii="Times New Roman" w:eastAsia="Times New Roman" w:hAnsi="Times New Roman" w:cs="Times New Roman"/>
                <w:bCs/>
                <w:sz w:val="24"/>
                <w:szCs w:val="24"/>
              </w:rPr>
              <w:t>DAVIES IBIENEBO CHRIS</w:t>
            </w:r>
            <w:r w:rsidRPr="00E305C8">
              <w:rPr>
                <w:rFonts w:ascii="Times New Roman" w:eastAsia="Times New Roman" w:hAnsi="Times New Roman" w:cs="Times New Roman"/>
                <w:bCs/>
                <w:sz w:val="24"/>
                <w:szCs w:val="24"/>
                <w:vertAlign w:val="superscript"/>
              </w:rPr>
              <w:t>1</w:t>
            </w:r>
            <w:r w:rsidR="00F27247">
              <w:rPr>
                <w:rFonts w:ascii="Times New Roman" w:eastAsia="Times New Roman" w:hAnsi="Times New Roman" w:cs="Times New Roman"/>
                <w:bCs/>
                <w:sz w:val="24"/>
                <w:szCs w:val="24"/>
                <w:vertAlign w:val="superscript"/>
              </w:rPr>
              <w:t>*</w:t>
            </w:r>
            <w:r w:rsidRPr="00E305C8">
              <w:rPr>
                <w:rFonts w:ascii="Times New Roman" w:eastAsia="Times New Roman" w:hAnsi="Times New Roman" w:cs="Times New Roman"/>
                <w:bCs/>
                <w:sz w:val="24"/>
                <w:szCs w:val="24"/>
              </w:rPr>
              <w:t xml:space="preserve">, </w:t>
            </w:r>
            <w:r w:rsidRPr="00E305C8">
              <w:rPr>
                <w:rFonts w:ascii="Times New Roman" w:eastAsia="Times New Roman" w:hAnsi="Times New Roman" w:cs="Times New Roman"/>
                <w:bCs/>
                <w:color w:val="242021"/>
                <w:sz w:val="24"/>
                <w:szCs w:val="24"/>
              </w:rPr>
              <w:t>OKECHUKWU KENNETH WOKEH</w:t>
            </w:r>
            <w:r w:rsidRPr="00E305C8">
              <w:rPr>
                <w:rFonts w:ascii="Times New Roman" w:eastAsia="Times New Roman" w:hAnsi="Times New Roman" w:cs="Times New Roman"/>
                <w:bCs/>
                <w:sz w:val="24"/>
                <w:szCs w:val="24"/>
                <w:vertAlign w:val="superscript"/>
              </w:rPr>
              <w:t>2</w:t>
            </w:r>
            <w:r w:rsidRPr="00E305C8">
              <w:rPr>
                <w:rFonts w:ascii="Times New Roman" w:eastAsia="Times New Roman" w:hAnsi="Times New Roman" w:cs="Times New Roman"/>
                <w:bCs/>
                <w:sz w:val="24"/>
                <w:szCs w:val="24"/>
              </w:rPr>
              <w:t>, MOHAMAD NOR AZRA</w:t>
            </w:r>
            <w:r w:rsidRPr="00E305C8">
              <w:rPr>
                <w:rFonts w:ascii="Times New Roman" w:eastAsia="Times New Roman" w:hAnsi="Times New Roman" w:cs="Times New Roman"/>
                <w:bCs/>
                <w:sz w:val="24"/>
                <w:szCs w:val="24"/>
                <w:vertAlign w:val="superscript"/>
              </w:rPr>
              <w:t>3,4</w:t>
            </w:r>
            <w:r w:rsidRPr="00E305C8">
              <w:rPr>
                <w:rFonts w:ascii="Times New Roman" w:eastAsia="Times New Roman" w:hAnsi="Times New Roman" w:cs="Times New Roman"/>
                <w:bCs/>
                <w:sz w:val="24"/>
                <w:szCs w:val="24"/>
              </w:rPr>
              <w:t>, FATHURRAHMAN LANANAN</w:t>
            </w:r>
            <w:r w:rsidRPr="00E305C8">
              <w:rPr>
                <w:rFonts w:ascii="Times New Roman" w:eastAsia="Times New Roman" w:hAnsi="Times New Roman" w:cs="Times New Roman"/>
                <w:bCs/>
                <w:sz w:val="24"/>
                <w:szCs w:val="24"/>
                <w:vertAlign w:val="superscript"/>
              </w:rPr>
              <w:t>5</w:t>
            </w:r>
            <w:r w:rsidRPr="00E305C8">
              <w:rPr>
                <w:rFonts w:ascii="Times New Roman" w:eastAsia="Times New Roman" w:hAnsi="Times New Roman" w:cs="Times New Roman"/>
                <w:bCs/>
                <w:sz w:val="24"/>
                <w:szCs w:val="24"/>
              </w:rPr>
              <w:t>, MURNI NUR ISLAMIAH KASSIM</w:t>
            </w:r>
            <w:r w:rsidRPr="00E305C8">
              <w:rPr>
                <w:rFonts w:ascii="Times New Roman" w:eastAsia="Times New Roman" w:hAnsi="Times New Roman" w:cs="Times New Roman"/>
                <w:bCs/>
                <w:sz w:val="24"/>
                <w:szCs w:val="24"/>
                <w:vertAlign w:val="superscript"/>
              </w:rPr>
              <w:t>3</w:t>
            </w:r>
            <w:r w:rsidRPr="00E305C8">
              <w:rPr>
                <w:rFonts w:ascii="Times New Roman" w:eastAsia="Times New Roman" w:hAnsi="Times New Roman" w:cs="Times New Roman"/>
                <w:bCs/>
                <w:sz w:val="24"/>
                <w:szCs w:val="24"/>
              </w:rPr>
              <w:t>, LEE SEONG WEI</w:t>
            </w:r>
            <w:r w:rsidRPr="00E305C8">
              <w:rPr>
                <w:rFonts w:ascii="Times New Roman" w:eastAsia="Times New Roman" w:hAnsi="Times New Roman" w:cs="Times New Roman"/>
                <w:bCs/>
                <w:sz w:val="24"/>
                <w:szCs w:val="24"/>
                <w:vertAlign w:val="superscript"/>
              </w:rPr>
              <w:t>6</w:t>
            </w:r>
          </w:p>
          <w:p w14:paraId="075BA7D2" w14:textId="13581CAD" w:rsidR="00EC18D0" w:rsidRPr="00EC18D0" w:rsidRDefault="00EC18D0" w:rsidP="00EC18D0">
            <w:pPr>
              <w:spacing w:line="240" w:lineRule="auto"/>
              <w:jc w:val="both"/>
              <w:rPr>
                <w:rFonts w:asciiTheme="majorBidi" w:eastAsia="Times New Roman" w:hAnsiTheme="majorBidi" w:cstheme="majorBidi"/>
                <w:i/>
                <w:iCs/>
                <w:color w:val="242021"/>
                <w:sz w:val="24"/>
                <w:szCs w:val="24"/>
              </w:rPr>
            </w:pPr>
            <w:r w:rsidRPr="00EC18D0">
              <w:rPr>
                <w:rFonts w:asciiTheme="majorBidi" w:eastAsia="Times New Roman" w:hAnsiTheme="majorBidi" w:cstheme="majorBidi"/>
                <w:i/>
                <w:iCs/>
                <w:color w:val="242021"/>
                <w:sz w:val="24"/>
                <w:szCs w:val="24"/>
                <w:vertAlign w:val="superscript"/>
              </w:rPr>
              <w:t>1</w:t>
            </w:r>
            <w:r w:rsidRPr="00EC18D0">
              <w:rPr>
                <w:rFonts w:asciiTheme="majorBidi" w:eastAsia="Times New Roman" w:hAnsiTheme="majorBidi" w:cstheme="majorBidi"/>
                <w:i/>
                <w:iCs/>
                <w:color w:val="242021"/>
                <w:sz w:val="24"/>
                <w:szCs w:val="24"/>
              </w:rPr>
              <w:t>Department of Fisheries, University of Port Harcourt, Rivers State, P.M.B. 5323</w:t>
            </w:r>
            <w:r w:rsidRPr="00EC18D0">
              <w:rPr>
                <w:rFonts w:asciiTheme="majorBidi" w:eastAsia="Times New Roman" w:hAnsiTheme="majorBidi" w:cstheme="majorBidi"/>
                <w:i/>
                <w:iCs/>
                <w:color w:val="242021"/>
                <w:sz w:val="24"/>
                <w:szCs w:val="24"/>
                <w:vertAlign w:val="superscript"/>
              </w:rPr>
              <w:t>3</w:t>
            </w:r>
            <w:r w:rsidRPr="00EC18D0">
              <w:rPr>
                <w:rFonts w:asciiTheme="majorBidi" w:eastAsia="Times New Roman" w:hAnsiTheme="majorBidi" w:cstheme="majorBidi"/>
                <w:i/>
                <w:iCs/>
                <w:color w:val="242021"/>
                <w:sz w:val="24"/>
                <w:szCs w:val="24"/>
              </w:rPr>
              <w:t>, Nigeria</w:t>
            </w:r>
            <w:r>
              <w:rPr>
                <w:rFonts w:asciiTheme="majorBidi" w:eastAsia="Times New Roman" w:hAnsiTheme="majorBidi" w:cstheme="majorBidi"/>
                <w:i/>
                <w:iCs/>
                <w:color w:val="242021"/>
                <w:sz w:val="24"/>
                <w:szCs w:val="24"/>
              </w:rPr>
              <w:t xml:space="preserve">. </w:t>
            </w:r>
            <w:r w:rsidRPr="00EC18D0">
              <w:rPr>
                <w:rFonts w:asciiTheme="majorBidi" w:eastAsia="Times New Roman" w:hAnsiTheme="majorBidi" w:cstheme="majorBidi"/>
                <w:i/>
                <w:iCs/>
                <w:color w:val="242021"/>
                <w:sz w:val="24"/>
                <w:szCs w:val="24"/>
                <w:vertAlign w:val="superscript"/>
              </w:rPr>
              <w:t>2</w:t>
            </w:r>
            <w:r w:rsidRPr="00EC18D0">
              <w:rPr>
                <w:rFonts w:asciiTheme="majorBidi" w:eastAsia="Times New Roman" w:hAnsiTheme="majorBidi" w:cstheme="majorBidi"/>
                <w:i/>
                <w:iCs/>
                <w:color w:val="242021"/>
                <w:sz w:val="24"/>
                <w:szCs w:val="24"/>
              </w:rPr>
              <w:t>Department of Animal and Environmental Biology, University of Port Harcourt, Rivers State, Nigeria</w:t>
            </w:r>
            <w:r>
              <w:rPr>
                <w:rFonts w:asciiTheme="majorBidi" w:eastAsia="Times New Roman" w:hAnsiTheme="majorBidi" w:cstheme="majorBidi"/>
                <w:i/>
                <w:iCs/>
                <w:color w:val="242021"/>
                <w:sz w:val="24"/>
                <w:szCs w:val="24"/>
              </w:rPr>
              <w:t xml:space="preserve">. </w:t>
            </w:r>
            <w:r w:rsidRPr="00EC18D0">
              <w:rPr>
                <w:rFonts w:asciiTheme="majorBidi" w:eastAsia="Times New Roman" w:hAnsiTheme="majorBidi" w:cstheme="majorBidi"/>
                <w:i/>
                <w:iCs/>
                <w:color w:val="242021"/>
                <w:sz w:val="24"/>
                <w:szCs w:val="24"/>
                <w:vertAlign w:val="superscript"/>
              </w:rPr>
              <w:t>3</w:t>
            </w:r>
            <w:r w:rsidRPr="00EC18D0">
              <w:rPr>
                <w:rFonts w:asciiTheme="majorBidi" w:eastAsia="Times New Roman" w:hAnsiTheme="majorBidi" w:cstheme="majorBidi"/>
                <w:i/>
                <w:iCs/>
                <w:color w:val="242021"/>
                <w:sz w:val="24"/>
                <w:szCs w:val="24"/>
              </w:rPr>
              <w:t xml:space="preserve">Institute of Climate Adaptation and Marine Biotechnology (IMB), </w:t>
            </w:r>
            <w:proofErr w:type="spellStart"/>
            <w:r w:rsidRPr="00EC18D0">
              <w:rPr>
                <w:rFonts w:asciiTheme="majorBidi" w:eastAsia="Times New Roman" w:hAnsiTheme="majorBidi" w:cstheme="majorBidi"/>
                <w:i/>
                <w:iCs/>
                <w:color w:val="242021"/>
                <w:sz w:val="24"/>
                <w:szCs w:val="24"/>
              </w:rPr>
              <w:t>Universiti</w:t>
            </w:r>
            <w:proofErr w:type="spellEnd"/>
            <w:r w:rsidRPr="00EC18D0">
              <w:rPr>
                <w:rFonts w:asciiTheme="majorBidi" w:eastAsia="Times New Roman" w:hAnsiTheme="majorBidi" w:cstheme="majorBidi"/>
                <w:i/>
                <w:iCs/>
                <w:color w:val="242021"/>
                <w:sz w:val="24"/>
                <w:szCs w:val="24"/>
              </w:rPr>
              <w:t xml:space="preserve"> Malaysia Terengganu (UMT), Kuala </w:t>
            </w:r>
            <w:proofErr w:type="spellStart"/>
            <w:r w:rsidRPr="00EC18D0">
              <w:rPr>
                <w:rFonts w:asciiTheme="majorBidi" w:eastAsia="Times New Roman" w:hAnsiTheme="majorBidi" w:cstheme="majorBidi"/>
                <w:i/>
                <w:iCs/>
                <w:color w:val="242021"/>
                <w:sz w:val="24"/>
                <w:szCs w:val="24"/>
              </w:rPr>
              <w:t>Nerus</w:t>
            </w:r>
            <w:proofErr w:type="spellEnd"/>
            <w:r w:rsidRPr="00EC18D0">
              <w:rPr>
                <w:rFonts w:asciiTheme="majorBidi" w:eastAsia="Times New Roman" w:hAnsiTheme="majorBidi" w:cstheme="majorBidi"/>
                <w:i/>
                <w:iCs/>
                <w:color w:val="242021"/>
                <w:sz w:val="24"/>
                <w:szCs w:val="24"/>
              </w:rPr>
              <w:t xml:space="preserve"> 21030, Terengganu, Malaysia</w:t>
            </w:r>
            <w:r>
              <w:rPr>
                <w:rFonts w:asciiTheme="majorBidi" w:eastAsia="Times New Roman" w:hAnsiTheme="majorBidi" w:cstheme="majorBidi"/>
                <w:i/>
                <w:iCs/>
                <w:color w:val="242021"/>
                <w:sz w:val="24"/>
                <w:szCs w:val="24"/>
              </w:rPr>
              <w:t>.</w:t>
            </w:r>
            <w:r w:rsidRPr="00EC18D0">
              <w:rPr>
                <w:rFonts w:asciiTheme="majorBidi" w:eastAsia="Times New Roman" w:hAnsiTheme="majorBidi" w:cstheme="majorBidi"/>
                <w:i/>
                <w:iCs/>
                <w:color w:val="242021"/>
                <w:sz w:val="24"/>
                <w:szCs w:val="24"/>
              </w:rPr>
              <w:t xml:space="preserve"> </w:t>
            </w:r>
            <w:r w:rsidRPr="00EC18D0">
              <w:rPr>
                <w:rFonts w:asciiTheme="majorBidi" w:eastAsia="Times New Roman" w:hAnsiTheme="majorBidi" w:cstheme="majorBidi"/>
                <w:i/>
                <w:iCs/>
                <w:color w:val="242021"/>
                <w:sz w:val="24"/>
                <w:szCs w:val="24"/>
                <w:vertAlign w:val="superscript"/>
              </w:rPr>
              <w:t>4</w:t>
            </w:r>
            <w:r w:rsidRPr="00EC18D0">
              <w:rPr>
                <w:rFonts w:asciiTheme="majorBidi" w:eastAsia="Times New Roman" w:hAnsiTheme="majorBidi" w:cstheme="majorBidi"/>
                <w:i/>
                <w:iCs/>
                <w:color w:val="242021"/>
                <w:sz w:val="24"/>
                <w:szCs w:val="24"/>
              </w:rPr>
              <w:t xml:space="preserve">Research Center for Marine and Land Bioindustry, Earth Sciences and Maritime Organization, National Research and Innovation Agency (BRIN), </w:t>
            </w:r>
            <w:proofErr w:type="spellStart"/>
            <w:r w:rsidRPr="00EC18D0">
              <w:rPr>
                <w:rFonts w:asciiTheme="majorBidi" w:eastAsia="Times New Roman" w:hAnsiTheme="majorBidi" w:cstheme="majorBidi"/>
                <w:i/>
                <w:iCs/>
                <w:color w:val="242021"/>
                <w:sz w:val="24"/>
                <w:szCs w:val="24"/>
              </w:rPr>
              <w:t>Pemenang</w:t>
            </w:r>
            <w:proofErr w:type="spellEnd"/>
            <w:r w:rsidRPr="00EC18D0">
              <w:rPr>
                <w:rFonts w:asciiTheme="majorBidi" w:eastAsia="Times New Roman" w:hAnsiTheme="majorBidi" w:cstheme="majorBidi"/>
                <w:i/>
                <w:iCs/>
                <w:color w:val="242021"/>
                <w:sz w:val="24"/>
                <w:szCs w:val="24"/>
              </w:rPr>
              <w:t xml:space="preserve"> 83352, Indonesia. </w:t>
            </w:r>
            <w:r w:rsidRPr="00EC18D0">
              <w:rPr>
                <w:rFonts w:asciiTheme="majorBidi" w:eastAsia="Times New Roman" w:hAnsiTheme="majorBidi" w:cstheme="majorBidi"/>
                <w:i/>
                <w:iCs/>
                <w:color w:val="242021"/>
                <w:sz w:val="24"/>
                <w:szCs w:val="24"/>
                <w:vertAlign w:val="superscript"/>
              </w:rPr>
              <w:t>5</w:t>
            </w:r>
            <w:r w:rsidRPr="00EC18D0">
              <w:rPr>
                <w:rFonts w:asciiTheme="majorBidi" w:eastAsia="Times New Roman" w:hAnsiTheme="majorBidi" w:cstheme="majorBidi"/>
                <w:i/>
                <w:iCs/>
                <w:color w:val="242021"/>
                <w:sz w:val="24"/>
                <w:szCs w:val="24"/>
              </w:rPr>
              <w:t xml:space="preserve">East Coast Environmental Research Institute, </w:t>
            </w:r>
            <w:proofErr w:type="spellStart"/>
            <w:r w:rsidRPr="00EC18D0">
              <w:rPr>
                <w:rFonts w:asciiTheme="majorBidi" w:eastAsia="Times New Roman" w:hAnsiTheme="majorBidi" w:cstheme="majorBidi"/>
                <w:i/>
                <w:iCs/>
                <w:color w:val="242021"/>
                <w:sz w:val="24"/>
                <w:szCs w:val="24"/>
              </w:rPr>
              <w:t>Universiti</w:t>
            </w:r>
            <w:proofErr w:type="spellEnd"/>
            <w:r w:rsidRPr="00EC18D0">
              <w:rPr>
                <w:rFonts w:asciiTheme="majorBidi" w:eastAsia="Times New Roman" w:hAnsiTheme="majorBidi" w:cstheme="majorBidi"/>
                <w:i/>
                <w:iCs/>
                <w:color w:val="242021"/>
                <w:sz w:val="24"/>
                <w:szCs w:val="24"/>
              </w:rPr>
              <w:t xml:space="preserve"> Sultan Zainal Abidin (</w:t>
            </w:r>
            <w:proofErr w:type="spellStart"/>
            <w:r w:rsidRPr="00EC18D0">
              <w:rPr>
                <w:rFonts w:asciiTheme="majorBidi" w:eastAsia="Times New Roman" w:hAnsiTheme="majorBidi" w:cstheme="majorBidi"/>
                <w:i/>
                <w:iCs/>
                <w:color w:val="242021"/>
                <w:sz w:val="24"/>
                <w:szCs w:val="24"/>
              </w:rPr>
              <w:t>UniSZA</w:t>
            </w:r>
            <w:proofErr w:type="spellEnd"/>
            <w:r w:rsidRPr="00EC18D0">
              <w:rPr>
                <w:rFonts w:asciiTheme="majorBidi" w:eastAsia="Times New Roman" w:hAnsiTheme="majorBidi" w:cstheme="majorBidi"/>
                <w:i/>
                <w:iCs/>
                <w:color w:val="242021"/>
                <w:sz w:val="24"/>
                <w:szCs w:val="24"/>
              </w:rPr>
              <w:t xml:space="preserve">), Gong </w:t>
            </w:r>
            <w:proofErr w:type="spellStart"/>
            <w:r w:rsidRPr="00EC18D0">
              <w:rPr>
                <w:rFonts w:asciiTheme="majorBidi" w:eastAsia="Times New Roman" w:hAnsiTheme="majorBidi" w:cstheme="majorBidi"/>
                <w:i/>
                <w:iCs/>
                <w:color w:val="242021"/>
                <w:sz w:val="24"/>
                <w:szCs w:val="24"/>
              </w:rPr>
              <w:t>Badak</w:t>
            </w:r>
            <w:proofErr w:type="spellEnd"/>
            <w:r w:rsidRPr="00EC18D0">
              <w:rPr>
                <w:rFonts w:asciiTheme="majorBidi" w:eastAsia="Times New Roman" w:hAnsiTheme="majorBidi" w:cstheme="majorBidi"/>
                <w:i/>
                <w:iCs/>
                <w:color w:val="242021"/>
                <w:sz w:val="24"/>
                <w:szCs w:val="24"/>
              </w:rPr>
              <w:t xml:space="preserve"> Campus, Kuala </w:t>
            </w:r>
            <w:proofErr w:type="spellStart"/>
            <w:r w:rsidRPr="00EC18D0">
              <w:rPr>
                <w:rFonts w:asciiTheme="majorBidi" w:eastAsia="Times New Roman" w:hAnsiTheme="majorBidi" w:cstheme="majorBidi"/>
                <w:i/>
                <w:iCs/>
                <w:color w:val="242021"/>
                <w:sz w:val="24"/>
                <w:szCs w:val="24"/>
              </w:rPr>
              <w:t>Nerus</w:t>
            </w:r>
            <w:proofErr w:type="spellEnd"/>
            <w:r w:rsidRPr="00EC18D0">
              <w:rPr>
                <w:rFonts w:asciiTheme="majorBidi" w:eastAsia="Times New Roman" w:hAnsiTheme="majorBidi" w:cstheme="majorBidi"/>
                <w:i/>
                <w:iCs/>
                <w:color w:val="242021"/>
                <w:sz w:val="24"/>
                <w:szCs w:val="24"/>
              </w:rPr>
              <w:t xml:space="preserve"> 21300, Terengganu, Malaysia</w:t>
            </w:r>
            <w:r>
              <w:rPr>
                <w:rFonts w:asciiTheme="majorBidi" w:eastAsia="Times New Roman" w:hAnsiTheme="majorBidi" w:cstheme="majorBidi"/>
                <w:i/>
                <w:iCs/>
                <w:color w:val="242021"/>
                <w:sz w:val="24"/>
                <w:szCs w:val="24"/>
              </w:rPr>
              <w:t>.</w:t>
            </w:r>
            <w:r w:rsidRPr="00EC18D0">
              <w:rPr>
                <w:rFonts w:asciiTheme="majorBidi" w:eastAsia="Times New Roman" w:hAnsiTheme="majorBidi" w:cstheme="majorBidi"/>
                <w:i/>
                <w:iCs/>
                <w:color w:val="242021"/>
                <w:sz w:val="24"/>
                <w:szCs w:val="24"/>
              </w:rPr>
              <w:t xml:space="preserve"> </w:t>
            </w:r>
            <w:r w:rsidRPr="00EC18D0">
              <w:rPr>
                <w:rFonts w:asciiTheme="majorBidi" w:eastAsia="Times New Roman" w:hAnsiTheme="majorBidi" w:cstheme="majorBidi"/>
                <w:i/>
                <w:iCs/>
                <w:color w:val="242021"/>
                <w:sz w:val="24"/>
                <w:szCs w:val="24"/>
                <w:vertAlign w:val="superscript"/>
              </w:rPr>
              <w:t>6</w:t>
            </w:r>
            <w:r w:rsidRPr="00EC18D0">
              <w:rPr>
                <w:rFonts w:asciiTheme="majorBidi" w:eastAsia="Times New Roman" w:hAnsiTheme="majorBidi" w:cstheme="majorBidi"/>
                <w:i/>
                <w:iCs/>
                <w:color w:val="242021"/>
                <w:sz w:val="24"/>
                <w:szCs w:val="24"/>
              </w:rPr>
              <w:t xml:space="preserve">Advanced Livestock and Aquaculture Research Group, Department of Agricultural Sciences, Faculty of </w:t>
            </w:r>
            <w:proofErr w:type="spellStart"/>
            <w:r w:rsidRPr="00EC18D0">
              <w:rPr>
                <w:rFonts w:asciiTheme="majorBidi" w:eastAsia="Times New Roman" w:hAnsiTheme="majorBidi" w:cstheme="majorBidi"/>
                <w:i/>
                <w:iCs/>
                <w:color w:val="242021"/>
                <w:sz w:val="24"/>
                <w:szCs w:val="24"/>
              </w:rPr>
              <w:t>Agro</w:t>
            </w:r>
            <w:proofErr w:type="spellEnd"/>
            <w:r w:rsidRPr="00EC18D0">
              <w:rPr>
                <w:rFonts w:asciiTheme="majorBidi" w:eastAsia="Times New Roman" w:hAnsiTheme="majorBidi" w:cstheme="majorBidi"/>
                <w:i/>
                <w:iCs/>
                <w:color w:val="242021"/>
                <w:sz w:val="24"/>
                <w:szCs w:val="24"/>
              </w:rPr>
              <w:t xml:space="preserve">-Based Industry, </w:t>
            </w:r>
            <w:proofErr w:type="spellStart"/>
            <w:r w:rsidRPr="00EC18D0">
              <w:rPr>
                <w:rFonts w:asciiTheme="majorBidi" w:eastAsia="Times New Roman" w:hAnsiTheme="majorBidi" w:cstheme="majorBidi"/>
                <w:i/>
                <w:iCs/>
                <w:color w:val="242021"/>
                <w:sz w:val="24"/>
                <w:szCs w:val="24"/>
              </w:rPr>
              <w:t>Universiti</w:t>
            </w:r>
            <w:proofErr w:type="spellEnd"/>
            <w:r w:rsidRPr="00EC18D0">
              <w:rPr>
                <w:rFonts w:asciiTheme="majorBidi" w:eastAsia="Times New Roman" w:hAnsiTheme="majorBidi" w:cstheme="majorBidi"/>
                <w:i/>
                <w:iCs/>
                <w:color w:val="242021"/>
                <w:sz w:val="24"/>
                <w:szCs w:val="24"/>
              </w:rPr>
              <w:t xml:space="preserve"> Malaysia Kelantan, Jeli Campus, 17600, Jeli, Kelantan, Malaysia</w:t>
            </w:r>
            <w:r>
              <w:rPr>
                <w:rFonts w:asciiTheme="majorBidi" w:eastAsia="Times New Roman" w:hAnsiTheme="majorBidi" w:cstheme="majorBidi"/>
                <w:i/>
                <w:iCs/>
                <w:color w:val="242021"/>
                <w:sz w:val="24"/>
                <w:szCs w:val="24"/>
              </w:rPr>
              <w:t>.</w:t>
            </w:r>
          </w:p>
          <w:p w14:paraId="79238884" w14:textId="02DA2AB7" w:rsidR="00EC18D0" w:rsidRPr="00EC18D0" w:rsidRDefault="00EC18D0" w:rsidP="00F37BE4">
            <w:pPr>
              <w:spacing w:after="0" w:line="360" w:lineRule="auto"/>
              <w:rPr>
                <w:rFonts w:ascii="Times New Roman" w:hAnsi="Times New Roman" w:cs="Times New Roman"/>
                <w:i/>
                <w:sz w:val="24"/>
                <w:szCs w:val="24"/>
                <w:lang w:eastAsia="en-US"/>
              </w:rPr>
            </w:pPr>
            <w:r w:rsidRPr="00EC18D0">
              <w:rPr>
                <w:rFonts w:ascii="Times New Roman" w:hAnsi="Times New Roman" w:cs="Times New Roman"/>
                <w:i/>
                <w:sz w:val="24"/>
                <w:szCs w:val="24"/>
                <w:lang w:eastAsia="en-US"/>
              </w:rPr>
              <w:t xml:space="preserve">*Corresponding author: </w:t>
            </w:r>
            <w:hyperlink r:id="rId10">
              <w:r w:rsidR="00F27247" w:rsidRPr="00F27247">
                <w:rPr>
                  <w:rFonts w:ascii="Times New Roman" w:hAnsi="Times New Roman" w:cs="Times New Roman"/>
                  <w:i/>
                  <w:sz w:val="24"/>
                  <w:szCs w:val="24"/>
                  <w:lang w:eastAsia="en-US"/>
                </w:rPr>
                <w:t>davies.chris@uniport.edu.ng</w:t>
              </w:r>
            </w:hyperlink>
          </w:p>
          <w:p w14:paraId="63392ECE" w14:textId="77777777" w:rsidR="00EC18D0" w:rsidRPr="00EC18D0" w:rsidRDefault="00EC18D0" w:rsidP="00F37BE4">
            <w:pPr>
              <w:spacing w:after="0" w:line="360" w:lineRule="auto"/>
              <w:rPr>
                <w:rFonts w:ascii="Times New Roman" w:eastAsia="Times New Roman" w:hAnsi="Times New Roman" w:cs="Times New Roman"/>
                <w:noProof/>
                <w:sz w:val="12"/>
                <w:szCs w:val="12"/>
                <w:lang w:eastAsia="en-AU"/>
              </w:rPr>
            </w:pPr>
          </w:p>
        </w:tc>
      </w:tr>
      <w:tr w:rsidR="00EC18D0" w:rsidRPr="00962A8A" w14:paraId="0961E2FE" w14:textId="77777777" w:rsidTr="00F37BE4">
        <w:trPr>
          <w:trHeight w:val="240"/>
        </w:trPr>
        <w:tc>
          <w:tcPr>
            <w:tcW w:w="3652" w:type="dxa"/>
            <w:gridSpan w:val="2"/>
            <w:tcBorders>
              <w:top w:val="single" w:sz="4" w:space="0" w:color="auto"/>
              <w:bottom w:val="single" w:sz="4" w:space="0" w:color="auto"/>
            </w:tcBorders>
            <w:shd w:val="clear" w:color="auto" w:fill="auto"/>
          </w:tcPr>
          <w:p w14:paraId="6B30521E" w14:textId="77777777" w:rsidR="00EC18D0" w:rsidRPr="00962A8A" w:rsidRDefault="00EC18D0" w:rsidP="00F37BE4">
            <w:pPr>
              <w:spacing w:after="0" w:line="360" w:lineRule="auto"/>
              <w:rPr>
                <w:rFonts w:ascii="Times New Roman" w:eastAsia="Times New Roman" w:hAnsi="Times New Roman" w:cs="Times New Roman"/>
                <w:b/>
                <w:color w:val="222222"/>
                <w:sz w:val="24"/>
                <w:szCs w:val="24"/>
                <w:highlight w:val="white"/>
                <w:lang w:eastAsia="en-AU"/>
              </w:rPr>
            </w:pPr>
            <w:r w:rsidRPr="00962A8A">
              <w:rPr>
                <w:rFonts w:ascii="Times New Roman" w:eastAsia="Times New Roman" w:hAnsi="Times New Roman" w:cs="Times New Roman"/>
                <w:b/>
                <w:color w:val="222222"/>
                <w:sz w:val="24"/>
                <w:szCs w:val="24"/>
                <w:highlight w:val="white"/>
                <w:lang w:eastAsia="en-AU"/>
              </w:rPr>
              <w:t>HIGHLIGHTS</w:t>
            </w:r>
          </w:p>
        </w:tc>
        <w:tc>
          <w:tcPr>
            <w:tcW w:w="6271" w:type="dxa"/>
            <w:gridSpan w:val="2"/>
            <w:tcBorders>
              <w:top w:val="single" w:sz="4" w:space="0" w:color="auto"/>
              <w:bottom w:val="single" w:sz="4" w:space="0" w:color="auto"/>
            </w:tcBorders>
            <w:shd w:val="clear" w:color="auto" w:fill="auto"/>
          </w:tcPr>
          <w:p w14:paraId="37CB32A0" w14:textId="77777777" w:rsidR="00EC18D0" w:rsidRPr="00962A8A" w:rsidRDefault="00EC18D0" w:rsidP="00F37BE4">
            <w:pPr>
              <w:spacing w:after="0" w:line="360" w:lineRule="auto"/>
              <w:rPr>
                <w:rFonts w:ascii="Times New Roman" w:eastAsia="Times New Roman" w:hAnsi="Times New Roman" w:cs="Times New Roman"/>
                <w:b/>
                <w:color w:val="222222"/>
                <w:sz w:val="24"/>
                <w:szCs w:val="24"/>
                <w:highlight w:val="white"/>
                <w:lang w:eastAsia="en-AU"/>
              </w:rPr>
            </w:pPr>
            <w:r w:rsidRPr="00962A8A">
              <w:rPr>
                <w:rFonts w:ascii="Times New Roman" w:eastAsia="Times New Roman" w:hAnsi="Times New Roman" w:cs="Times New Roman"/>
                <w:b/>
                <w:color w:val="222222"/>
                <w:sz w:val="24"/>
                <w:szCs w:val="24"/>
                <w:highlight w:val="white"/>
                <w:lang w:eastAsia="en-AU"/>
              </w:rPr>
              <w:t>GRAPHICAL ABSTRACT</w:t>
            </w:r>
          </w:p>
        </w:tc>
      </w:tr>
      <w:tr w:rsidR="00EC18D0" w:rsidRPr="00962A8A" w14:paraId="3B142F70" w14:textId="77777777" w:rsidTr="00F37BE4">
        <w:trPr>
          <w:trHeight w:val="3568"/>
        </w:trPr>
        <w:tc>
          <w:tcPr>
            <w:tcW w:w="3652" w:type="dxa"/>
            <w:gridSpan w:val="2"/>
            <w:tcBorders>
              <w:top w:val="single" w:sz="4" w:space="0" w:color="auto"/>
              <w:bottom w:val="single" w:sz="4" w:space="0" w:color="auto"/>
            </w:tcBorders>
            <w:shd w:val="clear" w:color="auto" w:fill="auto"/>
          </w:tcPr>
          <w:p w14:paraId="0B4DECF7" w14:textId="77777777" w:rsidR="00EC18D0" w:rsidRPr="00962A8A" w:rsidRDefault="00EC18D0" w:rsidP="00F37BE4">
            <w:pPr>
              <w:spacing w:after="0" w:line="360" w:lineRule="auto"/>
              <w:ind w:left="314"/>
              <w:jc w:val="both"/>
              <w:rPr>
                <w:rFonts w:ascii="Times New Roman" w:eastAsia="Times New Roman" w:hAnsi="Times New Roman" w:cs="Times New Roman"/>
                <w:b/>
                <w:bCs/>
                <w:color w:val="222222"/>
                <w:sz w:val="20"/>
                <w:szCs w:val="24"/>
                <w:lang w:eastAsia="en-AU"/>
              </w:rPr>
            </w:pPr>
          </w:p>
          <w:p w14:paraId="4CFF3737" w14:textId="77777777" w:rsidR="00EC18D0" w:rsidRPr="00EC18D0" w:rsidRDefault="00EC18D0" w:rsidP="00EC18D0">
            <w:pPr>
              <w:pStyle w:val="ListParagraph"/>
              <w:numPr>
                <w:ilvl w:val="0"/>
                <w:numId w:val="1"/>
              </w:numPr>
              <w:ind w:left="314" w:hanging="284"/>
              <w:jc w:val="both"/>
              <w:rPr>
                <w:sz w:val="20"/>
                <w:szCs w:val="20"/>
              </w:rPr>
            </w:pPr>
            <w:r w:rsidRPr="00EC18D0">
              <w:rPr>
                <w:sz w:val="20"/>
                <w:szCs w:val="20"/>
              </w:rPr>
              <w:t>The study examined the distribution of physicochemical parameters and toxic metals in the Niger Delta Coast, Nigeria</w:t>
            </w:r>
          </w:p>
          <w:p w14:paraId="75F60CD2" w14:textId="77777777" w:rsidR="00EC18D0" w:rsidRPr="00EC18D0" w:rsidRDefault="00EC18D0" w:rsidP="00EC18D0">
            <w:pPr>
              <w:pStyle w:val="ListParagraph"/>
              <w:numPr>
                <w:ilvl w:val="0"/>
                <w:numId w:val="1"/>
              </w:numPr>
              <w:ind w:left="314" w:hanging="284"/>
              <w:jc w:val="both"/>
              <w:rPr>
                <w:sz w:val="20"/>
                <w:szCs w:val="20"/>
              </w:rPr>
            </w:pPr>
            <w:r w:rsidRPr="00EC18D0">
              <w:rPr>
                <w:sz w:val="20"/>
                <w:szCs w:val="20"/>
              </w:rPr>
              <w:t>The findings revealed considerable variability in levels of heavy metals and physicochemical features between stations</w:t>
            </w:r>
          </w:p>
          <w:p w14:paraId="7B56DE4E" w14:textId="77777777" w:rsidR="00EC18D0" w:rsidRPr="00EC18D0" w:rsidRDefault="00EC18D0" w:rsidP="00EC18D0">
            <w:pPr>
              <w:pStyle w:val="ListParagraph"/>
              <w:numPr>
                <w:ilvl w:val="0"/>
                <w:numId w:val="1"/>
              </w:numPr>
              <w:ind w:left="314" w:hanging="284"/>
              <w:jc w:val="both"/>
              <w:rPr>
                <w:sz w:val="20"/>
                <w:szCs w:val="20"/>
              </w:rPr>
            </w:pPr>
            <w:r w:rsidRPr="00EC18D0">
              <w:rPr>
                <w:sz w:val="20"/>
                <w:szCs w:val="20"/>
              </w:rPr>
              <w:t xml:space="preserve">Higher metal bioaccumulation in these areas may lead to potential environmental and health implications due to their susceptibility to metal pollution. </w:t>
            </w:r>
          </w:p>
          <w:p w14:paraId="08A9605C" w14:textId="77777777" w:rsidR="00EC18D0" w:rsidRPr="00962A8A" w:rsidRDefault="00EC18D0" w:rsidP="00F37BE4">
            <w:pPr>
              <w:spacing w:after="0" w:line="360" w:lineRule="auto"/>
              <w:jc w:val="both"/>
              <w:rPr>
                <w:rFonts w:ascii="Times New Roman" w:eastAsia="Times New Roman" w:hAnsi="Times New Roman" w:cs="Times New Roman"/>
                <w:color w:val="222222"/>
                <w:sz w:val="20"/>
                <w:szCs w:val="24"/>
                <w:lang w:eastAsia="en-AU"/>
              </w:rPr>
            </w:pPr>
          </w:p>
        </w:tc>
        <w:tc>
          <w:tcPr>
            <w:tcW w:w="6271" w:type="dxa"/>
            <w:gridSpan w:val="2"/>
            <w:tcBorders>
              <w:top w:val="single" w:sz="4" w:space="0" w:color="auto"/>
              <w:bottom w:val="single" w:sz="4" w:space="0" w:color="auto"/>
            </w:tcBorders>
            <w:shd w:val="clear" w:color="auto" w:fill="auto"/>
          </w:tcPr>
          <w:p w14:paraId="64E24DC3" w14:textId="77777777" w:rsidR="00EC18D0" w:rsidRPr="00962A8A" w:rsidRDefault="00EC18D0" w:rsidP="00F37BE4">
            <w:pPr>
              <w:spacing w:after="0" w:line="360" w:lineRule="auto"/>
              <w:ind w:left="180"/>
              <w:jc w:val="center"/>
              <w:rPr>
                <w:rFonts w:ascii="Times New Roman" w:eastAsia="Times New Roman" w:hAnsi="Times New Roman" w:cs="Times New Roman"/>
                <w:b/>
                <w:noProof/>
                <w:color w:val="222222"/>
                <w:sz w:val="24"/>
                <w:szCs w:val="24"/>
                <w:highlight w:val="white"/>
                <w:lang w:eastAsia="en-US"/>
              </w:rPr>
            </w:pPr>
          </w:p>
          <w:p w14:paraId="68CDD293" w14:textId="75C75742" w:rsidR="00EC18D0" w:rsidRPr="00962A8A" w:rsidRDefault="00EC18D0" w:rsidP="00EC18D0">
            <w:pPr>
              <w:spacing w:after="0" w:line="360" w:lineRule="auto"/>
              <w:ind w:left="180"/>
              <w:jc w:val="center"/>
              <w:rPr>
                <w:rFonts w:ascii="Times New Roman" w:eastAsia="Times New Roman" w:hAnsi="Times New Roman" w:cs="Times New Roman"/>
                <w:b/>
                <w:noProof/>
                <w:color w:val="222222"/>
                <w:sz w:val="24"/>
                <w:szCs w:val="24"/>
                <w:highlight w:val="white"/>
                <w:lang w:eastAsia="en-US"/>
              </w:rPr>
            </w:pPr>
            <w:r>
              <w:rPr>
                <w:rFonts w:ascii="Times New Roman" w:eastAsia="Times New Roman" w:hAnsi="Times New Roman" w:cs="Times New Roman"/>
                <w:noProof/>
                <w:sz w:val="24"/>
                <w:szCs w:val="24"/>
              </w:rPr>
              <w:drawing>
                <wp:inline distT="0" distB="0" distL="0" distR="0" wp14:anchorId="39FE59D1" wp14:editId="3A26B5C6">
                  <wp:extent cx="3391386" cy="2438400"/>
                  <wp:effectExtent l="0" t="0" r="0" b="0"/>
                  <wp:docPr id="15925209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52975" cy="2482682"/>
                          </a:xfrm>
                          <a:prstGeom prst="rect">
                            <a:avLst/>
                          </a:prstGeom>
                          <a:ln/>
                        </pic:spPr>
                      </pic:pic>
                    </a:graphicData>
                  </a:graphic>
                </wp:inline>
              </w:drawing>
            </w:r>
          </w:p>
        </w:tc>
      </w:tr>
      <w:tr w:rsidR="00EC18D0" w:rsidRPr="00962A8A" w14:paraId="04260F2C" w14:textId="77777777" w:rsidTr="00F37BE4">
        <w:trPr>
          <w:trHeight w:val="268"/>
        </w:trPr>
        <w:tc>
          <w:tcPr>
            <w:tcW w:w="3652" w:type="dxa"/>
            <w:gridSpan w:val="2"/>
            <w:tcBorders>
              <w:top w:val="single" w:sz="4" w:space="0" w:color="auto"/>
              <w:bottom w:val="single" w:sz="4" w:space="0" w:color="auto"/>
            </w:tcBorders>
            <w:shd w:val="clear" w:color="auto" w:fill="auto"/>
          </w:tcPr>
          <w:p w14:paraId="106CB3F5" w14:textId="77777777" w:rsidR="00EC18D0" w:rsidRPr="00962A8A" w:rsidRDefault="00EC18D0" w:rsidP="00F37BE4">
            <w:pPr>
              <w:spacing w:after="0" w:line="360" w:lineRule="auto"/>
              <w:rPr>
                <w:rFonts w:ascii="Times New Roman" w:eastAsia="Times New Roman" w:hAnsi="Times New Roman" w:cs="Times New Roman"/>
                <w:b/>
                <w:color w:val="222222"/>
                <w:sz w:val="24"/>
                <w:szCs w:val="24"/>
                <w:highlight w:val="white"/>
                <w:lang w:eastAsia="en-AU"/>
              </w:rPr>
            </w:pPr>
            <w:r w:rsidRPr="00962A8A">
              <w:rPr>
                <w:rFonts w:ascii="Times New Roman" w:eastAsia="Times New Roman" w:hAnsi="Times New Roman" w:cs="Times New Roman"/>
                <w:b/>
                <w:color w:val="222222"/>
                <w:sz w:val="24"/>
                <w:szCs w:val="24"/>
                <w:highlight w:val="white"/>
                <w:lang w:eastAsia="en-AU"/>
              </w:rPr>
              <w:lastRenderedPageBreak/>
              <w:t>ARTICLE INFO</w:t>
            </w:r>
          </w:p>
        </w:tc>
        <w:tc>
          <w:tcPr>
            <w:tcW w:w="6271" w:type="dxa"/>
            <w:gridSpan w:val="2"/>
            <w:tcBorders>
              <w:top w:val="single" w:sz="4" w:space="0" w:color="auto"/>
              <w:bottom w:val="single" w:sz="4" w:space="0" w:color="auto"/>
            </w:tcBorders>
            <w:shd w:val="clear" w:color="auto" w:fill="auto"/>
          </w:tcPr>
          <w:p w14:paraId="3540706E" w14:textId="77777777" w:rsidR="00EC18D0" w:rsidRPr="00962A8A" w:rsidRDefault="00EC18D0" w:rsidP="00F37BE4">
            <w:pPr>
              <w:spacing w:after="0" w:line="360" w:lineRule="auto"/>
              <w:rPr>
                <w:rFonts w:ascii="Times New Roman" w:eastAsia="Times New Roman" w:hAnsi="Times New Roman" w:cs="Times New Roman"/>
                <w:b/>
                <w:color w:val="222222"/>
                <w:sz w:val="24"/>
                <w:szCs w:val="24"/>
                <w:highlight w:val="white"/>
                <w:lang w:eastAsia="en-AU"/>
              </w:rPr>
            </w:pPr>
            <w:r w:rsidRPr="00962A8A">
              <w:rPr>
                <w:rFonts w:ascii="Times New Roman" w:eastAsia="Times New Roman" w:hAnsi="Times New Roman" w:cs="Times New Roman"/>
                <w:b/>
                <w:color w:val="222222"/>
                <w:sz w:val="24"/>
                <w:szCs w:val="24"/>
                <w:highlight w:val="white"/>
                <w:lang w:eastAsia="en-AU"/>
              </w:rPr>
              <w:t>ABSTRACT</w:t>
            </w:r>
          </w:p>
        </w:tc>
      </w:tr>
      <w:tr w:rsidR="00EC18D0" w:rsidRPr="00962A8A" w14:paraId="3D66C2FC" w14:textId="77777777" w:rsidTr="00F37BE4">
        <w:trPr>
          <w:trHeight w:val="710"/>
        </w:trPr>
        <w:tc>
          <w:tcPr>
            <w:tcW w:w="3652" w:type="dxa"/>
            <w:gridSpan w:val="2"/>
            <w:tcBorders>
              <w:top w:val="single" w:sz="4" w:space="0" w:color="auto"/>
              <w:bottom w:val="single" w:sz="4" w:space="0" w:color="auto"/>
            </w:tcBorders>
            <w:shd w:val="clear" w:color="auto" w:fill="auto"/>
          </w:tcPr>
          <w:p w14:paraId="4320AAFB" w14:textId="77777777" w:rsidR="00EC18D0" w:rsidRPr="00962A8A" w:rsidRDefault="00EC18D0" w:rsidP="00F37BE4">
            <w:pPr>
              <w:spacing w:after="0" w:line="360" w:lineRule="auto"/>
              <w:rPr>
                <w:rFonts w:ascii="Times New Roman" w:eastAsia="Times New Roman" w:hAnsi="Times New Roman" w:cs="Times New Roman"/>
                <w:b/>
                <w:i/>
                <w:color w:val="222222"/>
                <w:sz w:val="20"/>
                <w:szCs w:val="20"/>
                <w:highlight w:val="white"/>
                <w:lang w:eastAsia="en-AU"/>
              </w:rPr>
            </w:pPr>
            <w:r w:rsidRPr="00962A8A">
              <w:rPr>
                <w:rFonts w:ascii="Times New Roman" w:eastAsia="Times New Roman" w:hAnsi="Times New Roman" w:cs="Times New Roman"/>
                <w:b/>
                <w:i/>
                <w:color w:val="222222"/>
                <w:sz w:val="20"/>
                <w:szCs w:val="20"/>
                <w:highlight w:val="white"/>
                <w:lang w:eastAsia="en-AU"/>
              </w:rPr>
              <w:t>Article History:</w:t>
            </w:r>
          </w:p>
          <w:p w14:paraId="574C282A" w14:textId="27FF3E4E" w:rsidR="00EC18D0" w:rsidRDefault="00EC18D0" w:rsidP="00F37BE4">
            <w:pPr>
              <w:spacing w:after="0" w:line="360" w:lineRule="auto"/>
              <w:rPr>
                <w:rFonts w:ascii="Times New Roman" w:eastAsia="Times New Roman" w:hAnsi="Times New Roman" w:cs="Times New Roman"/>
                <w:i/>
                <w:color w:val="222222"/>
                <w:sz w:val="20"/>
                <w:szCs w:val="20"/>
                <w:highlight w:val="white"/>
                <w:lang w:eastAsia="en-AU"/>
              </w:rPr>
            </w:pPr>
            <w:r>
              <w:rPr>
                <w:rFonts w:ascii="Times New Roman" w:eastAsia="Times New Roman" w:hAnsi="Times New Roman" w:cs="Times New Roman"/>
                <w:i/>
                <w:color w:val="222222"/>
                <w:sz w:val="20"/>
                <w:szCs w:val="20"/>
                <w:highlight w:val="white"/>
                <w:lang w:eastAsia="en-AU"/>
              </w:rPr>
              <w:t>Received</w:t>
            </w:r>
            <w:r w:rsidRPr="00962A8A">
              <w:rPr>
                <w:rFonts w:ascii="Times New Roman" w:eastAsia="Times New Roman" w:hAnsi="Times New Roman" w:cs="Times New Roman"/>
                <w:i/>
                <w:color w:val="222222"/>
                <w:sz w:val="20"/>
                <w:szCs w:val="20"/>
                <w:highlight w:val="white"/>
                <w:lang w:eastAsia="en-AU"/>
              </w:rPr>
              <w:t xml:space="preserve">: </w:t>
            </w:r>
            <w:r w:rsidR="009F1825">
              <w:rPr>
                <w:rFonts w:ascii="Times New Roman" w:eastAsia="Times New Roman" w:hAnsi="Times New Roman" w:cs="Times New Roman"/>
                <w:i/>
                <w:color w:val="222222"/>
                <w:sz w:val="20"/>
                <w:szCs w:val="20"/>
                <w:highlight w:val="white"/>
                <w:lang w:eastAsia="en-AU"/>
              </w:rPr>
              <w:t>5</w:t>
            </w:r>
            <w:r w:rsidRPr="00962A8A">
              <w:rPr>
                <w:rFonts w:ascii="Times New Roman" w:eastAsia="Times New Roman" w:hAnsi="Times New Roman" w:cs="Times New Roman"/>
                <w:i/>
                <w:color w:val="222222"/>
                <w:sz w:val="20"/>
                <w:szCs w:val="20"/>
                <w:highlight w:val="white"/>
                <w:lang w:eastAsia="en-AU"/>
              </w:rPr>
              <w:t xml:space="preserve"> </w:t>
            </w:r>
            <w:r w:rsidR="009F1825">
              <w:rPr>
                <w:rFonts w:ascii="Times New Roman" w:eastAsia="Times New Roman" w:hAnsi="Times New Roman" w:cs="Times New Roman"/>
                <w:i/>
                <w:color w:val="222222"/>
                <w:sz w:val="20"/>
                <w:szCs w:val="20"/>
                <w:highlight w:val="white"/>
                <w:lang w:eastAsia="en-AU"/>
              </w:rPr>
              <w:t>June</w:t>
            </w:r>
            <w:r w:rsidRPr="00962A8A">
              <w:rPr>
                <w:rFonts w:ascii="Times New Roman" w:eastAsia="Times New Roman" w:hAnsi="Times New Roman" w:cs="Times New Roman"/>
                <w:i/>
                <w:color w:val="222222"/>
                <w:sz w:val="20"/>
                <w:szCs w:val="20"/>
                <w:highlight w:val="white"/>
                <w:lang w:eastAsia="en-AU"/>
              </w:rPr>
              <w:t xml:space="preserve"> 202</w:t>
            </w:r>
            <w:r w:rsidR="009F1825">
              <w:rPr>
                <w:rFonts w:ascii="Times New Roman" w:eastAsia="Times New Roman" w:hAnsi="Times New Roman" w:cs="Times New Roman"/>
                <w:i/>
                <w:color w:val="222222"/>
                <w:sz w:val="20"/>
                <w:szCs w:val="20"/>
                <w:highlight w:val="white"/>
                <w:lang w:eastAsia="en-AU"/>
              </w:rPr>
              <w:t>4</w:t>
            </w:r>
            <w:r w:rsidRPr="00962A8A">
              <w:rPr>
                <w:rFonts w:ascii="Times New Roman" w:eastAsia="Times New Roman" w:hAnsi="Times New Roman" w:cs="Times New Roman"/>
                <w:i/>
                <w:color w:val="222222"/>
                <w:sz w:val="20"/>
                <w:szCs w:val="20"/>
                <w:highlight w:val="white"/>
                <w:lang w:eastAsia="en-AU"/>
              </w:rPr>
              <w:br/>
              <w:t>Accepted: 2</w:t>
            </w:r>
            <w:r w:rsidR="009F1825">
              <w:rPr>
                <w:rFonts w:ascii="Times New Roman" w:eastAsia="Times New Roman" w:hAnsi="Times New Roman" w:cs="Times New Roman"/>
                <w:i/>
                <w:color w:val="222222"/>
                <w:sz w:val="20"/>
                <w:szCs w:val="20"/>
                <w:highlight w:val="white"/>
                <w:lang w:eastAsia="en-AU"/>
              </w:rPr>
              <w:t>5</w:t>
            </w:r>
            <w:r w:rsidRPr="00962A8A">
              <w:rPr>
                <w:rFonts w:ascii="Times New Roman" w:eastAsia="Times New Roman" w:hAnsi="Times New Roman" w:cs="Times New Roman"/>
                <w:i/>
                <w:color w:val="222222"/>
                <w:sz w:val="20"/>
                <w:szCs w:val="20"/>
                <w:highlight w:val="white"/>
                <w:lang w:eastAsia="en-AU"/>
              </w:rPr>
              <w:t xml:space="preserve"> </w:t>
            </w:r>
            <w:r w:rsidR="009F1825">
              <w:rPr>
                <w:rFonts w:ascii="Times New Roman" w:eastAsia="Times New Roman" w:hAnsi="Times New Roman" w:cs="Times New Roman"/>
                <w:i/>
                <w:color w:val="222222"/>
                <w:sz w:val="20"/>
                <w:szCs w:val="20"/>
                <w:highlight w:val="white"/>
                <w:lang w:eastAsia="en-AU"/>
              </w:rPr>
              <w:t>June</w:t>
            </w:r>
            <w:r w:rsidRPr="00962A8A">
              <w:rPr>
                <w:rFonts w:ascii="Times New Roman" w:eastAsia="Times New Roman" w:hAnsi="Times New Roman" w:cs="Times New Roman"/>
                <w:i/>
                <w:color w:val="222222"/>
                <w:sz w:val="20"/>
                <w:szCs w:val="20"/>
                <w:highlight w:val="white"/>
                <w:lang w:eastAsia="en-AU"/>
              </w:rPr>
              <w:t xml:space="preserve"> 202</w:t>
            </w:r>
            <w:r w:rsidR="009F1825">
              <w:rPr>
                <w:rFonts w:ascii="Times New Roman" w:eastAsia="Times New Roman" w:hAnsi="Times New Roman" w:cs="Times New Roman"/>
                <w:i/>
                <w:color w:val="222222"/>
                <w:sz w:val="20"/>
                <w:szCs w:val="20"/>
                <w:highlight w:val="white"/>
                <w:lang w:eastAsia="en-AU"/>
              </w:rPr>
              <w:t>4</w:t>
            </w:r>
          </w:p>
          <w:p w14:paraId="1FADA9F4" w14:textId="4F016AA0" w:rsidR="00EC18D0" w:rsidRPr="00962A8A" w:rsidRDefault="00EC18D0" w:rsidP="00F37BE4">
            <w:pPr>
              <w:spacing w:after="0" w:line="360" w:lineRule="auto"/>
              <w:rPr>
                <w:rFonts w:ascii="Times New Roman" w:eastAsia="Times New Roman" w:hAnsi="Times New Roman" w:cs="Times New Roman"/>
                <w:i/>
                <w:color w:val="222222"/>
                <w:sz w:val="20"/>
                <w:szCs w:val="20"/>
                <w:highlight w:val="white"/>
                <w:lang w:eastAsia="en-AU"/>
              </w:rPr>
            </w:pPr>
            <w:r>
              <w:rPr>
                <w:rFonts w:ascii="Times New Roman" w:eastAsia="Times New Roman" w:hAnsi="Times New Roman" w:cs="Times New Roman"/>
                <w:i/>
                <w:color w:val="222222"/>
                <w:sz w:val="20"/>
                <w:szCs w:val="20"/>
                <w:highlight w:val="white"/>
                <w:lang w:eastAsia="en-AU"/>
              </w:rPr>
              <w:t xml:space="preserve">Published: </w:t>
            </w:r>
            <w:r w:rsidR="009F1825">
              <w:rPr>
                <w:rFonts w:ascii="Times New Roman" w:eastAsia="Times New Roman" w:hAnsi="Times New Roman" w:cs="Times New Roman"/>
                <w:i/>
                <w:color w:val="222222"/>
                <w:sz w:val="20"/>
                <w:szCs w:val="20"/>
                <w:highlight w:val="white"/>
                <w:lang w:eastAsia="en-AU"/>
              </w:rPr>
              <w:t>28</w:t>
            </w:r>
            <w:r>
              <w:rPr>
                <w:rFonts w:ascii="Times New Roman" w:eastAsia="Times New Roman" w:hAnsi="Times New Roman" w:cs="Times New Roman"/>
                <w:i/>
                <w:color w:val="222222"/>
                <w:sz w:val="20"/>
                <w:szCs w:val="20"/>
                <w:highlight w:val="white"/>
                <w:lang w:eastAsia="en-AU"/>
              </w:rPr>
              <w:t xml:space="preserve"> </w:t>
            </w:r>
            <w:r w:rsidR="009F1825">
              <w:rPr>
                <w:rFonts w:ascii="Times New Roman" w:eastAsia="Times New Roman" w:hAnsi="Times New Roman" w:cs="Times New Roman"/>
                <w:i/>
                <w:color w:val="222222"/>
                <w:sz w:val="20"/>
                <w:szCs w:val="20"/>
                <w:highlight w:val="white"/>
                <w:lang w:eastAsia="en-AU"/>
              </w:rPr>
              <w:t>June</w:t>
            </w:r>
            <w:r>
              <w:rPr>
                <w:rFonts w:ascii="Times New Roman" w:eastAsia="Times New Roman" w:hAnsi="Times New Roman" w:cs="Times New Roman"/>
                <w:i/>
                <w:color w:val="222222"/>
                <w:sz w:val="20"/>
                <w:szCs w:val="20"/>
                <w:highlight w:val="white"/>
                <w:lang w:eastAsia="en-AU"/>
              </w:rPr>
              <w:t xml:space="preserve"> 2024</w:t>
            </w:r>
          </w:p>
          <w:p w14:paraId="645DAF2F" w14:textId="77777777" w:rsidR="00EC18D0" w:rsidRPr="00962A8A" w:rsidRDefault="00EC18D0" w:rsidP="00F37BE4">
            <w:pPr>
              <w:spacing w:after="0" w:line="360" w:lineRule="auto"/>
              <w:rPr>
                <w:rFonts w:ascii="Times New Roman" w:eastAsia="Times New Roman" w:hAnsi="Times New Roman" w:cs="Times New Roman"/>
                <w:i/>
                <w:color w:val="222222"/>
                <w:sz w:val="20"/>
                <w:szCs w:val="20"/>
                <w:highlight w:val="white"/>
                <w:lang w:eastAsia="en-AU"/>
              </w:rPr>
            </w:pPr>
          </w:p>
          <w:p w14:paraId="79168B17" w14:textId="77777777" w:rsidR="00EC18D0" w:rsidRPr="00962A8A" w:rsidRDefault="00EC18D0" w:rsidP="00F37BE4">
            <w:pPr>
              <w:spacing w:after="0" w:line="360" w:lineRule="auto"/>
              <w:rPr>
                <w:rFonts w:ascii="Times New Roman" w:eastAsia="Times New Roman" w:hAnsi="Times New Roman" w:cs="Times New Roman"/>
                <w:i/>
                <w:color w:val="222222"/>
                <w:sz w:val="20"/>
                <w:szCs w:val="20"/>
                <w:highlight w:val="white"/>
                <w:lang w:eastAsia="en-AU"/>
              </w:rPr>
            </w:pPr>
          </w:p>
          <w:p w14:paraId="70E2FC92" w14:textId="77777777" w:rsidR="00EC18D0" w:rsidRPr="00962A8A" w:rsidRDefault="00EC18D0" w:rsidP="00F37BE4">
            <w:pPr>
              <w:pBdr>
                <w:bottom w:val="single" w:sz="6" w:space="1" w:color="000000"/>
              </w:pBdr>
              <w:spacing w:after="0" w:line="360" w:lineRule="auto"/>
              <w:rPr>
                <w:rFonts w:ascii="Times New Roman" w:eastAsia="Times New Roman" w:hAnsi="Times New Roman" w:cs="Times New Roman"/>
                <w:i/>
                <w:color w:val="222222"/>
                <w:sz w:val="10"/>
                <w:szCs w:val="10"/>
                <w:highlight w:val="white"/>
                <w:lang w:eastAsia="en-AU"/>
              </w:rPr>
            </w:pPr>
          </w:p>
          <w:p w14:paraId="4F0059C2" w14:textId="77777777" w:rsidR="00EC18D0" w:rsidRDefault="00EC18D0" w:rsidP="00F37BE4">
            <w:pPr>
              <w:spacing w:after="0" w:line="360" w:lineRule="auto"/>
              <w:rPr>
                <w:rFonts w:ascii="Times New Roman" w:eastAsia="Times New Roman" w:hAnsi="Times New Roman" w:cs="Times New Roman"/>
                <w:b/>
                <w:i/>
                <w:color w:val="222222"/>
                <w:sz w:val="20"/>
                <w:szCs w:val="20"/>
                <w:highlight w:val="white"/>
                <w:lang w:eastAsia="en-AU"/>
              </w:rPr>
            </w:pPr>
            <w:r w:rsidRPr="00962A8A">
              <w:rPr>
                <w:rFonts w:ascii="Times New Roman" w:eastAsia="Times New Roman" w:hAnsi="Times New Roman" w:cs="Times New Roman"/>
                <w:b/>
                <w:i/>
                <w:color w:val="222222"/>
                <w:sz w:val="20"/>
                <w:szCs w:val="20"/>
                <w:highlight w:val="white"/>
                <w:lang w:eastAsia="en-AU"/>
              </w:rPr>
              <w:t>Keywords:</w:t>
            </w:r>
            <w:r>
              <w:rPr>
                <w:rFonts w:ascii="Times New Roman" w:eastAsia="Times New Roman" w:hAnsi="Times New Roman" w:cs="Times New Roman"/>
                <w:b/>
                <w:i/>
                <w:color w:val="222222"/>
                <w:sz w:val="20"/>
                <w:szCs w:val="20"/>
                <w:highlight w:val="white"/>
                <w:lang w:eastAsia="en-AU"/>
              </w:rPr>
              <w:t xml:space="preserve"> </w:t>
            </w:r>
          </w:p>
          <w:p w14:paraId="5B8056E5" w14:textId="0DC1C99B" w:rsidR="00EC18D0" w:rsidRPr="00962A8A" w:rsidRDefault="00EC18D0" w:rsidP="00F37BE4">
            <w:pPr>
              <w:spacing w:after="0" w:line="360" w:lineRule="auto"/>
              <w:rPr>
                <w:rFonts w:ascii="Times New Roman" w:eastAsia="Times New Roman" w:hAnsi="Times New Roman" w:cs="Times New Roman"/>
                <w:i/>
                <w:color w:val="222222"/>
                <w:sz w:val="24"/>
                <w:szCs w:val="24"/>
                <w:highlight w:val="white"/>
                <w:lang w:eastAsia="en-AU"/>
              </w:rPr>
            </w:pPr>
            <w:r w:rsidRPr="00EC18D0">
              <w:rPr>
                <w:rFonts w:ascii="Times New Roman" w:eastAsia="Times New Roman" w:hAnsi="Times New Roman" w:cs="Times New Roman"/>
                <w:bCs/>
                <w:i/>
                <w:color w:val="222222"/>
                <w:sz w:val="20"/>
                <w:szCs w:val="20"/>
                <w:highlight w:val="white"/>
                <w:lang w:eastAsia="en-AU"/>
              </w:rPr>
              <w:t>Physicochemical Parameters, Hazardous Elements, Niger Delta, Bioaccumulation.</w:t>
            </w:r>
          </w:p>
        </w:tc>
        <w:tc>
          <w:tcPr>
            <w:tcW w:w="6271" w:type="dxa"/>
            <w:gridSpan w:val="2"/>
            <w:tcBorders>
              <w:top w:val="single" w:sz="4" w:space="0" w:color="auto"/>
              <w:bottom w:val="single" w:sz="4" w:space="0" w:color="auto"/>
            </w:tcBorders>
            <w:shd w:val="clear" w:color="auto" w:fill="auto"/>
          </w:tcPr>
          <w:p w14:paraId="65926CDA" w14:textId="11190FD3" w:rsidR="00EC18D0" w:rsidRPr="00EC18D0" w:rsidRDefault="00EC18D0" w:rsidP="00F37BE4">
            <w:pPr>
              <w:pBdr>
                <w:top w:val="nil"/>
                <w:left w:val="nil"/>
                <w:bottom w:val="nil"/>
                <w:right w:val="nil"/>
                <w:between w:val="nil"/>
              </w:pBdr>
              <w:spacing w:after="0" w:line="360" w:lineRule="auto"/>
              <w:ind w:right="-57"/>
              <w:jc w:val="both"/>
              <w:rPr>
                <w:rFonts w:ascii="Times New Roman" w:eastAsia="Times New Roman" w:hAnsi="Times New Roman" w:cs="Times New Roman"/>
                <w:color w:val="222222"/>
                <w:sz w:val="20"/>
                <w:szCs w:val="20"/>
                <w:highlight w:val="white"/>
                <w:lang w:eastAsia="en-AU"/>
              </w:rPr>
            </w:pPr>
            <w:r w:rsidRPr="00EC18D0">
              <w:rPr>
                <w:rFonts w:ascii="Times New Roman" w:eastAsia="Times New Roman" w:hAnsi="Times New Roman" w:cs="Times New Roman"/>
                <w:sz w:val="20"/>
                <w:szCs w:val="20"/>
              </w:rPr>
              <w:t>The study examined the distribution of physicochemical parameters and toxic metals in the Niger Delta Coast, Nigeria. The shellfish (</w:t>
            </w:r>
            <w:r w:rsidRPr="00EC18D0">
              <w:rPr>
                <w:rFonts w:ascii="Times New Roman" w:eastAsia="Times New Roman" w:hAnsi="Times New Roman" w:cs="Times New Roman"/>
                <w:i/>
                <w:sz w:val="20"/>
                <w:szCs w:val="20"/>
              </w:rPr>
              <w:t xml:space="preserve">T. </w:t>
            </w:r>
            <w:proofErr w:type="spellStart"/>
            <w:r w:rsidRPr="00EC18D0">
              <w:rPr>
                <w:rFonts w:ascii="Times New Roman" w:eastAsia="Times New Roman" w:hAnsi="Times New Roman" w:cs="Times New Roman"/>
                <w:i/>
                <w:sz w:val="20"/>
                <w:szCs w:val="20"/>
              </w:rPr>
              <w:t>fuscatus</w:t>
            </w:r>
            <w:proofErr w:type="spellEnd"/>
            <w:r w:rsidRPr="00EC18D0">
              <w:rPr>
                <w:rFonts w:ascii="Times New Roman" w:eastAsia="Times New Roman" w:hAnsi="Times New Roman" w:cs="Times New Roman"/>
                <w:sz w:val="20"/>
                <w:szCs w:val="20"/>
              </w:rPr>
              <w:t xml:space="preserve">), water, sediments, and physicochemical data were collected from three sampling stations over a six-month period. The findings revealed considerable variability in levels of heavy metals and physicochemical features between stations. Station 2 had higher temperature and salinity levels but lower total dissolved solids, pH, biological oxygen demand, and dissolved oxygen. Station 1 had the highest concentrations of Fe, Zn, Cd, Pb, Cu, and </w:t>
            </w:r>
            <w:proofErr w:type="gramStart"/>
            <w:r w:rsidRPr="00EC18D0">
              <w:rPr>
                <w:rFonts w:ascii="Times New Roman" w:eastAsia="Times New Roman" w:hAnsi="Times New Roman" w:cs="Times New Roman"/>
                <w:sz w:val="20"/>
                <w:szCs w:val="20"/>
              </w:rPr>
              <w:t>As</w:t>
            </w:r>
            <w:proofErr w:type="gramEnd"/>
            <w:r w:rsidRPr="00EC18D0">
              <w:rPr>
                <w:rFonts w:ascii="Times New Roman" w:eastAsia="Times New Roman" w:hAnsi="Times New Roman" w:cs="Times New Roman"/>
                <w:sz w:val="20"/>
                <w:szCs w:val="20"/>
              </w:rPr>
              <w:t xml:space="preserve"> in water and sediment samples, while Station 2 consistently had the lowest concentrations. Station 3 had the highest Fe levels while Station 2 had the lowest Zn values in terms of sediment bioaccumulation. The study found no significant differences (p &gt; 0.05) in all metals in water, </w:t>
            </w:r>
            <w:r w:rsidRPr="00EC18D0">
              <w:rPr>
                <w:rFonts w:ascii="Times New Roman" w:eastAsia="Times New Roman" w:hAnsi="Times New Roman" w:cs="Times New Roman"/>
                <w:i/>
                <w:sz w:val="20"/>
                <w:szCs w:val="20"/>
              </w:rPr>
              <w:t xml:space="preserve">T. </w:t>
            </w:r>
            <w:proofErr w:type="spellStart"/>
            <w:r w:rsidRPr="00EC18D0">
              <w:rPr>
                <w:rFonts w:ascii="Times New Roman" w:eastAsia="Times New Roman" w:hAnsi="Times New Roman" w:cs="Times New Roman"/>
                <w:i/>
                <w:sz w:val="20"/>
                <w:szCs w:val="20"/>
              </w:rPr>
              <w:t>fuscatus</w:t>
            </w:r>
            <w:proofErr w:type="spellEnd"/>
            <w:r w:rsidRPr="00EC18D0">
              <w:rPr>
                <w:rFonts w:ascii="Times New Roman" w:eastAsia="Times New Roman" w:hAnsi="Times New Roman" w:cs="Times New Roman"/>
                <w:sz w:val="20"/>
                <w:szCs w:val="20"/>
              </w:rPr>
              <w:t xml:space="preserve"> and sediment between stations 1 and 2, except for Cu, which showed slight variation (p &lt; 0.05). In fish, Cu showed slight variation (p &lt; 0.05) between stations 1 and 2, and in sediment, Fe and Cu showed significant differences (p &lt; 0.05) between stations 1. For As bioaccumulation, Station 3 had the greatest concentration, measuring 0.00000123 mg/kg, while both Stations 1 and 2 shared the lowest bioaccumulation at 0.00000058 mg/Kg. Station 3 had the highest Fe bioaccumulation, possibly due to local conditions or iron sources. Higher metal bioaccumulation in these areas may lead to potential environmental and health implications due to their susceptibility to metal pollution. The study suggests that constant assessment and remedial measures are needed to safeguard the aquatic ecosystem in the area.</w:t>
            </w:r>
          </w:p>
        </w:tc>
      </w:tr>
      <w:tr w:rsidR="00EC18D0" w:rsidRPr="00962A8A" w14:paraId="4DE38319" w14:textId="77777777" w:rsidTr="00F37BE4">
        <w:tc>
          <w:tcPr>
            <w:tcW w:w="9923" w:type="dxa"/>
            <w:gridSpan w:val="4"/>
            <w:tcBorders>
              <w:top w:val="single" w:sz="4" w:space="0" w:color="auto"/>
              <w:bottom w:val="single" w:sz="4" w:space="0" w:color="auto"/>
            </w:tcBorders>
            <w:shd w:val="clear" w:color="auto" w:fill="auto"/>
          </w:tcPr>
          <w:p w14:paraId="2A530495" w14:textId="77777777" w:rsidR="00EC18D0" w:rsidRPr="00962A8A" w:rsidRDefault="00EC18D0" w:rsidP="00F37BE4">
            <w:pPr>
              <w:pBdr>
                <w:top w:val="nil"/>
                <w:left w:val="nil"/>
                <w:bottom w:val="nil"/>
                <w:right w:val="nil"/>
                <w:between w:val="nil"/>
              </w:pBdr>
              <w:spacing w:after="0" w:line="360" w:lineRule="auto"/>
              <w:ind w:right="-57"/>
              <w:jc w:val="right"/>
              <w:rPr>
                <w:rFonts w:ascii="Times New Roman" w:eastAsia="Times New Roman" w:hAnsi="Times New Roman" w:cs="Times New Roman"/>
                <w:color w:val="222222"/>
                <w:sz w:val="20"/>
                <w:szCs w:val="20"/>
                <w:highlight w:val="white"/>
                <w:lang w:eastAsia="en-AU"/>
              </w:rPr>
            </w:pPr>
            <w:r>
              <w:rPr>
                <w:rFonts w:ascii="Times New Roman" w:eastAsia="Times New Roman" w:hAnsi="Times New Roman" w:cs="Times New Roman"/>
                <w:i/>
                <w:color w:val="222222"/>
                <w:sz w:val="20"/>
                <w:szCs w:val="20"/>
                <w:highlight w:val="white"/>
                <w:lang w:eastAsia="en-AU"/>
              </w:rPr>
              <w:t xml:space="preserve"> </w:t>
            </w:r>
            <w:r>
              <w:rPr>
                <w:rFonts w:ascii="Times New Roman" w:eastAsia="Times New Roman" w:hAnsi="Times New Roman" w:cs="Times New Roman"/>
                <w:color w:val="222222"/>
                <w:sz w:val="20"/>
                <w:szCs w:val="20"/>
                <w:highlight w:val="white"/>
                <w:lang w:eastAsia="en-AU"/>
              </w:rPr>
              <w:t xml:space="preserve">                                                   </w:t>
            </w:r>
            <w:r w:rsidRPr="00962A8A">
              <w:rPr>
                <w:rFonts w:ascii="Times New Roman" w:eastAsia="Times New Roman" w:hAnsi="Times New Roman" w:cs="Times New Roman"/>
                <w:color w:val="222222"/>
                <w:sz w:val="20"/>
                <w:szCs w:val="20"/>
                <w:highlight w:val="white"/>
                <w:lang w:eastAsia="en-AU"/>
              </w:rPr>
              <w:t xml:space="preserve"> © UMT Press</w:t>
            </w:r>
          </w:p>
        </w:tc>
      </w:tr>
      <w:bookmarkEnd w:id="0"/>
    </w:tbl>
    <w:p w14:paraId="4972D7DD" w14:textId="77777777" w:rsidR="00EE4323" w:rsidRDefault="00EE4323">
      <w:pPr>
        <w:spacing w:after="0" w:line="276" w:lineRule="auto"/>
        <w:jc w:val="center"/>
        <w:rPr>
          <w:rFonts w:ascii="Times New Roman" w:eastAsia="Times New Roman" w:hAnsi="Times New Roman" w:cs="Times New Roman"/>
          <w:sz w:val="24"/>
          <w:szCs w:val="24"/>
        </w:rPr>
      </w:pPr>
    </w:p>
    <w:p w14:paraId="07655ED7" w14:textId="19A428E0" w:rsidR="00EE4323" w:rsidRPr="00D45E82" w:rsidRDefault="00000000" w:rsidP="00D45E82">
      <w:pPr>
        <w:spacing w:after="0" w:line="276" w:lineRule="auto"/>
        <w:rPr>
          <w:rFonts w:ascii="Times New Roman" w:eastAsia="Times New Roman" w:hAnsi="Times New Roman" w:cs="Times New Roman"/>
          <w:i/>
          <w:iCs/>
          <w:color w:val="000000"/>
          <w:sz w:val="24"/>
          <w:szCs w:val="24"/>
          <w:u w:val="single"/>
        </w:rPr>
      </w:pPr>
      <w:r w:rsidRPr="00D45E82">
        <w:rPr>
          <w:rFonts w:ascii="Times New Roman" w:eastAsia="Times New Roman" w:hAnsi="Times New Roman" w:cs="Times New Roman"/>
          <w:i/>
          <w:iCs/>
          <w:color w:val="242021"/>
          <w:sz w:val="24"/>
          <w:szCs w:val="24"/>
        </w:rPr>
        <w:t xml:space="preserve"> </w:t>
      </w:r>
      <w:bookmarkStart w:id="1" w:name="_heading=h.30j0zll" w:colFirst="0" w:colLast="0"/>
      <w:bookmarkEnd w:id="1"/>
    </w:p>
    <w:p w14:paraId="676C1147" w14:textId="7CDF3EBB" w:rsidR="00EE4323" w:rsidRDefault="00000000" w:rsidP="00A6535D">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7DFAC95" w14:textId="153301A8"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Niger Delta, a region of enormous ecological significance, is situated along the coasts of Nigeria., is characterized by its rich biodiversity and abundant aquatic ecosystems (</w:t>
      </w:r>
      <w:proofErr w:type="spellStart"/>
      <w:r>
        <w:rPr>
          <w:rFonts w:ascii="Times New Roman" w:eastAsia="Times New Roman" w:hAnsi="Times New Roman" w:cs="Times New Roman"/>
          <w:sz w:val="24"/>
          <w:szCs w:val="24"/>
          <w:highlight w:val="white"/>
        </w:rPr>
        <w:t>Onyena</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Pr>
          <w:rFonts w:ascii="Times New Roman" w:eastAsia="Times New Roman" w:hAnsi="Times New Roman" w:cs="Times New Roman"/>
          <w:sz w:val="24"/>
          <w:szCs w:val="24"/>
          <w:highlight w:val="white"/>
        </w:rPr>
        <w:t>, 2021)</w:t>
      </w:r>
      <w:r>
        <w:rPr>
          <w:rFonts w:ascii="Times New Roman" w:eastAsia="Times New Roman" w:hAnsi="Times New Roman" w:cs="Times New Roman"/>
          <w:sz w:val="24"/>
          <w:szCs w:val="24"/>
        </w:rPr>
        <w:t>. However, rapid industrialization, urbanization, and the prospective impact of oil exploration activities have sparked worries about the potential impact of these anthropogenic activities on the coastal environment. Among the significant environmental challenges, the Niger Delta coast faces, the hydrological distribution of physicochemical parameters and the bioaccumulation of hazardous heavy metals stand out as critical issues (</w:t>
      </w:r>
      <w:proofErr w:type="spellStart"/>
      <w:r>
        <w:rPr>
          <w:rFonts w:ascii="Times New Roman" w:eastAsia="Times New Roman" w:hAnsi="Times New Roman" w:cs="Times New Roman"/>
          <w:color w:val="222222"/>
          <w:sz w:val="24"/>
          <w:szCs w:val="24"/>
          <w:highlight w:val="white"/>
        </w:rPr>
        <w:t>Lv</w:t>
      </w:r>
      <w:r w:rsidR="008B4502" w:rsidRPr="008B4502">
        <w:rPr>
          <w:rFonts w:ascii="Times New Roman" w:eastAsia="Times New Roman" w:hAnsi="Times New Roman" w:cs="Times New Roman"/>
          <w:i/>
          <w:iCs/>
          <w:color w:val="222222"/>
          <w:sz w:val="24"/>
          <w:szCs w:val="24"/>
          <w:highlight w:val="white"/>
        </w:rPr>
        <w:t>et</w:t>
      </w:r>
      <w:proofErr w:type="spellEnd"/>
      <w:r w:rsidR="008B4502" w:rsidRPr="008B4502">
        <w:rPr>
          <w:rFonts w:ascii="Times New Roman" w:eastAsia="Times New Roman" w:hAnsi="Times New Roman" w:cs="Times New Roman"/>
          <w:i/>
          <w:iCs/>
          <w:color w:val="222222"/>
          <w:sz w:val="24"/>
          <w:szCs w:val="24"/>
          <w:highlight w:val="white"/>
        </w:rPr>
        <w:t xml:space="preserve"> al.</w:t>
      </w:r>
      <w:r>
        <w:rPr>
          <w:rFonts w:ascii="Times New Roman" w:eastAsia="Times New Roman" w:hAnsi="Times New Roman" w:cs="Times New Roman"/>
          <w:color w:val="222222"/>
          <w:sz w:val="24"/>
          <w:szCs w:val="24"/>
          <w:highlight w:val="white"/>
        </w:rPr>
        <w:t>, 2020)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Understanding the hydrological distribution of physicochemical parameters is essential for comprehending the overall health and functioning of aquatic ecosystems. </w:t>
      </w:r>
    </w:p>
    <w:p w14:paraId="1AEC972A" w14:textId="4E774332" w:rsidR="00EE4323" w:rsidRDefault="00000000" w:rsidP="00A6535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physicochemical features of the environment, such as temperature, salinity, pH, DO and nutrient levels, significantly influence habitat conditions and aquatic species (</w:t>
      </w:r>
      <w:proofErr w:type="spellStart"/>
      <w:r>
        <w:rPr>
          <w:rFonts w:ascii="Times New Roman" w:eastAsia="Times New Roman" w:hAnsi="Times New Roman" w:cs="Times New Roman"/>
          <w:sz w:val="24"/>
          <w:szCs w:val="24"/>
        </w:rPr>
        <w:t>Chris</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 xml:space="preserve">, 2023a). According to </w:t>
      </w:r>
      <w:proofErr w:type="spellStart"/>
      <w:r>
        <w:rPr>
          <w:rFonts w:ascii="Times New Roman" w:eastAsia="Times New Roman" w:hAnsi="Times New Roman" w:cs="Times New Roman"/>
          <w:sz w:val="24"/>
          <w:szCs w:val="24"/>
        </w:rPr>
        <w:t>Sih</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 xml:space="preserve"> (2012), variations in these parameters can alter the distribution, abundance, and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aquatic inhabitants, affecting the ecological dynamics of the Niger Delta coast. Heavy metals, including Fe, Zn, Cd, Pb, Cu and As, among others, are persistent environmental pollutants released by various industrial and human activities (Davies and </w:t>
      </w:r>
      <w:proofErr w:type="spellStart"/>
      <w:r>
        <w:rPr>
          <w:rFonts w:ascii="Times New Roman" w:eastAsia="Times New Roman" w:hAnsi="Times New Roman" w:cs="Times New Roman"/>
          <w:sz w:val="24"/>
          <w:szCs w:val="24"/>
        </w:rPr>
        <w:t>Ekperusi</w:t>
      </w:r>
      <w:proofErr w:type="spellEnd"/>
      <w:r>
        <w:rPr>
          <w:rFonts w:ascii="Times New Roman" w:eastAsia="Times New Roman" w:hAnsi="Times New Roman" w:cs="Times New Roman"/>
          <w:sz w:val="24"/>
          <w:szCs w:val="24"/>
        </w:rPr>
        <w:t xml:space="preserve">, 2021). These metals have toxic effects on aquatic organisms, and the capacity for biological accumulation in the supply chain poses a risk to both aquatic life and human health. </w:t>
      </w:r>
    </w:p>
    <w:p w14:paraId="016FE13B" w14:textId="1A70987D" w:rsidR="00EE4323" w:rsidRDefault="00000000" w:rsidP="00A6535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periwinkle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Tympanotonus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xml:space="preserve">) is an edible and brackish water species native to the Niger Delta region of Nigeria. It forms a major part of the local delicacy in the region with high economic value. The assessment of heavy metal bioaccumulation in the </w:t>
      </w:r>
      <w:r>
        <w:rPr>
          <w:rFonts w:ascii="Times New Roman" w:eastAsia="Times New Roman" w:hAnsi="Times New Roman" w:cs="Times New Roman"/>
          <w:sz w:val="24"/>
          <w:szCs w:val="24"/>
          <w:highlight w:val="white"/>
        </w:rPr>
        <w:t>periwinkle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will provide serious data on the level of contamination in this shellfish species found in this coastal ecosystem and its potential effects on the resident biota (</w:t>
      </w:r>
      <w:proofErr w:type="spellStart"/>
      <w:r>
        <w:rPr>
          <w:rFonts w:ascii="Times New Roman" w:eastAsia="Times New Roman" w:hAnsi="Times New Roman" w:cs="Times New Roman"/>
          <w:color w:val="222222"/>
          <w:sz w:val="24"/>
          <w:szCs w:val="24"/>
          <w:highlight w:val="white"/>
        </w:rPr>
        <w:t>Davies</w:t>
      </w:r>
      <w:r w:rsidR="008B4502" w:rsidRPr="008B4502">
        <w:rPr>
          <w:rFonts w:ascii="Times New Roman" w:eastAsia="Times New Roman" w:hAnsi="Times New Roman" w:cs="Times New Roman"/>
          <w:i/>
          <w:iCs/>
          <w:color w:val="222222"/>
          <w:sz w:val="24"/>
          <w:szCs w:val="24"/>
          <w:highlight w:val="white"/>
        </w:rPr>
        <w:t>et</w:t>
      </w:r>
      <w:proofErr w:type="spellEnd"/>
      <w:r w:rsidR="008B4502" w:rsidRPr="008B4502">
        <w:rPr>
          <w:rFonts w:ascii="Times New Roman" w:eastAsia="Times New Roman" w:hAnsi="Times New Roman" w:cs="Times New Roman"/>
          <w:i/>
          <w:iCs/>
          <w:color w:val="222222"/>
          <w:sz w:val="24"/>
          <w:szCs w:val="24"/>
          <w:highlight w:val="white"/>
        </w:rPr>
        <w:t xml:space="preserve"> al.</w:t>
      </w:r>
      <w:r>
        <w:rPr>
          <w:rFonts w:ascii="Times New Roman" w:eastAsia="Times New Roman" w:hAnsi="Times New Roman" w:cs="Times New Roman"/>
          <w:color w:val="222222"/>
          <w:sz w:val="24"/>
          <w:szCs w:val="24"/>
          <w:highlight w:val="white"/>
        </w:rPr>
        <w:t>, 2022)</w:t>
      </w:r>
      <w:r>
        <w:rPr>
          <w:rFonts w:ascii="Times New Roman" w:eastAsia="Times New Roman" w:hAnsi="Times New Roman" w:cs="Times New Roman"/>
          <w:sz w:val="24"/>
          <w:szCs w:val="24"/>
        </w:rPr>
        <w:t>.</w:t>
      </w:r>
    </w:p>
    <w:p w14:paraId="3C204609" w14:textId="670A86BC" w:rsidR="00EE4323" w:rsidRDefault="00000000" w:rsidP="00A6535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study seeks to examine the hadrochemical distribution of physicochemical parameters along the Niger Delta coast and assess the ecotoxicology of hazardous heavy metal bioaccumulation in this shellfish from brackish coastal ecosystems. By examining the variations of physicochemical parameters, insights into the total water quality can be provided. and identify areas of concern that may require immediate attention for conservation and management (</w:t>
      </w:r>
      <w:proofErr w:type="spellStart"/>
      <w:r>
        <w:rPr>
          <w:rFonts w:ascii="Times New Roman" w:eastAsia="Times New Roman" w:hAnsi="Times New Roman" w:cs="Times New Roman"/>
          <w:color w:val="222222"/>
          <w:sz w:val="24"/>
          <w:szCs w:val="24"/>
          <w:highlight w:val="white"/>
        </w:rPr>
        <w:t>Chris</w:t>
      </w:r>
      <w:r w:rsidR="008B4502" w:rsidRPr="008B4502">
        <w:rPr>
          <w:rFonts w:ascii="Times New Roman" w:eastAsia="Times New Roman" w:hAnsi="Times New Roman" w:cs="Times New Roman"/>
          <w:i/>
          <w:iCs/>
          <w:color w:val="222222"/>
          <w:sz w:val="24"/>
          <w:szCs w:val="24"/>
          <w:highlight w:val="white"/>
        </w:rPr>
        <w:t>et</w:t>
      </w:r>
      <w:proofErr w:type="spellEnd"/>
      <w:r w:rsidR="008B4502" w:rsidRPr="008B4502">
        <w:rPr>
          <w:rFonts w:ascii="Times New Roman" w:eastAsia="Times New Roman" w:hAnsi="Times New Roman" w:cs="Times New Roman"/>
          <w:i/>
          <w:iCs/>
          <w:color w:val="222222"/>
          <w:sz w:val="24"/>
          <w:szCs w:val="24"/>
          <w:highlight w:val="white"/>
        </w:rPr>
        <w:t xml:space="preserve"> al.</w:t>
      </w:r>
      <w:r>
        <w:rPr>
          <w:rFonts w:ascii="Times New Roman" w:eastAsia="Times New Roman" w:hAnsi="Times New Roman" w:cs="Times New Roman"/>
          <w:color w:val="222222"/>
          <w:sz w:val="24"/>
          <w:szCs w:val="24"/>
          <w:highlight w:val="white"/>
        </w:rPr>
        <w:t>, 2023a)</w:t>
      </w:r>
      <w:r>
        <w:rPr>
          <w:rFonts w:ascii="Times New Roman" w:eastAsia="Times New Roman" w:hAnsi="Times New Roman" w:cs="Times New Roman"/>
          <w:sz w:val="24"/>
          <w:szCs w:val="24"/>
        </w:rPr>
        <w:t>. Furthermore, the study will explore the level of hazardous metals in different aquatic organisms and sediments to understand the potential pathways and sources of metal contamination (</w:t>
      </w:r>
      <w:proofErr w:type="spellStart"/>
      <w:r>
        <w:rPr>
          <w:rFonts w:ascii="Times New Roman" w:eastAsia="Times New Roman" w:hAnsi="Times New Roman" w:cs="Times New Roman"/>
          <w:color w:val="222222"/>
          <w:sz w:val="24"/>
          <w:szCs w:val="24"/>
          <w:highlight w:val="white"/>
        </w:rPr>
        <w:t>Sarker</w:t>
      </w:r>
      <w:r w:rsidR="008B4502" w:rsidRPr="008B4502">
        <w:rPr>
          <w:rFonts w:ascii="Times New Roman" w:eastAsia="Times New Roman" w:hAnsi="Times New Roman" w:cs="Times New Roman"/>
          <w:i/>
          <w:iCs/>
          <w:color w:val="222222"/>
          <w:sz w:val="24"/>
          <w:szCs w:val="24"/>
          <w:highlight w:val="white"/>
        </w:rPr>
        <w:t>et</w:t>
      </w:r>
      <w:proofErr w:type="spellEnd"/>
      <w:r w:rsidR="008B4502" w:rsidRPr="008B4502">
        <w:rPr>
          <w:rFonts w:ascii="Times New Roman" w:eastAsia="Times New Roman" w:hAnsi="Times New Roman" w:cs="Times New Roman"/>
          <w:i/>
          <w:iCs/>
          <w:color w:val="222222"/>
          <w:sz w:val="24"/>
          <w:szCs w:val="24"/>
          <w:highlight w:val="white"/>
        </w:rPr>
        <w:t xml:space="preserve"> al.</w:t>
      </w:r>
      <w:r>
        <w:rPr>
          <w:rFonts w:ascii="Times New Roman" w:eastAsia="Times New Roman" w:hAnsi="Times New Roman" w:cs="Times New Roman"/>
          <w:color w:val="222222"/>
          <w:sz w:val="24"/>
          <w:szCs w:val="24"/>
          <w:highlight w:val="white"/>
        </w:rPr>
        <w:t>, 2022)</w:t>
      </w:r>
      <w:r>
        <w:rPr>
          <w:rFonts w:ascii="Times New Roman" w:eastAsia="Times New Roman" w:hAnsi="Times New Roman" w:cs="Times New Roman"/>
          <w:sz w:val="24"/>
          <w:szCs w:val="24"/>
        </w:rPr>
        <w:t xml:space="preserve">. </w:t>
      </w:r>
    </w:p>
    <w:p w14:paraId="3D2BAA8D" w14:textId="77777777" w:rsidR="00EE4323" w:rsidRDefault="00000000" w:rsidP="00A6535D">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current research seeks to enhance our knowledge of the ecotoxicity of hazardous element bioaccumulation along Nigeria's Niger Delta coast. As a result of this study, effective strategies can be developed for the conservation and sustainable management of this ecologically significant region, while also providing essential data to guide future policies and practices aimed at mitigating heavy metal pollution and preserving the integrity of the coastal ecosystems in Nigeria.</w:t>
      </w:r>
    </w:p>
    <w:p w14:paraId="4F3ABC03" w14:textId="49A236E3" w:rsidR="00EE4323" w:rsidRDefault="007557B4" w:rsidP="00A6535D">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Materials and Methods</w:t>
      </w:r>
    </w:p>
    <w:p w14:paraId="1B4BA24C" w14:textId="4D8F7F86" w:rsidR="00EE4323" w:rsidRPr="007557B4" w:rsidRDefault="00000000" w:rsidP="00A6535D">
      <w:pPr>
        <w:spacing w:before="24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 xml:space="preserve">Description of Sampling </w:t>
      </w:r>
      <w:r w:rsidR="007557B4" w:rsidRPr="007557B4">
        <w:rPr>
          <w:rFonts w:ascii="Times New Roman" w:eastAsia="Times New Roman" w:hAnsi="Times New Roman" w:cs="Times New Roman"/>
          <w:b/>
          <w:i/>
          <w:iCs/>
          <w:sz w:val="24"/>
          <w:szCs w:val="24"/>
        </w:rPr>
        <w:t>S</w:t>
      </w:r>
      <w:r w:rsidRPr="007557B4">
        <w:rPr>
          <w:rFonts w:ascii="Times New Roman" w:eastAsia="Times New Roman" w:hAnsi="Times New Roman" w:cs="Times New Roman"/>
          <w:b/>
          <w:i/>
          <w:iCs/>
          <w:sz w:val="24"/>
          <w:szCs w:val="24"/>
        </w:rPr>
        <w:t xml:space="preserve">tations </w:t>
      </w:r>
    </w:p>
    <w:p w14:paraId="3F9E03F8" w14:textId="77777777" w:rsidR="00EE4323" w:rsidRDefault="00000000" w:rsidP="00A653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employed a quantitative approach, with three sample stations chosen near artisanal crude oil refining operations, waste disposal sites, dredging, and fishing. The stations were selected based on their closeness to polluted areas, waste effluent, and human waste disposal. Station 1 is located between Latitude E06°86'64.71" and Longitude N 4°76'55.91"; Station 2 is located between Latitude E06°88'19.09" and Longitude N 4°80'34.85". Station 3 is, however, located between E06°84'22.57" and Longitude N 4°81'74.11" (Figure 1).</w:t>
      </w:r>
    </w:p>
    <w:p w14:paraId="2C0B0A13" w14:textId="77777777" w:rsidR="00EE4323" w:rsidRPr="007557B4" w:rsidRDefault="00000000" w:rsidP="00A6535D">
      <w:pPr>
        <w:spacing w:before="240" w:line="360" w:lineRule="auto"/>
        <w:jc w:val="both"/>
        <w:rPr>
          <w:rFonts w:ascii="Times New Roman" w:eastAsia="Times New Roman" w:hAnsi="Times New Roman" w:cs="Times New Roman"/>
          <w:i/>
          <w:iCs/>
          <w:sz w:val="24"/>
          <w:szCs w:val="24"/>
        </w:rPr>
      </w:pPr>
      <w:r w:rsidRPr="007557B4">
        <w:rPr>
          <w:rFonts w:ascii="Times New Roman" w:eastAsia="Times New Roman" w:hAnsi="Times New Roman" w:cs="Times New Roman"/>
          <w:b/>
          <w:i/>
          <w:iCs/>
          <w:sz w:val="24"/>
          <w:szCs w:val="24"/>
        </w:rPr>
        <w:t>Study Area</w:t>
      </w:r>
    </w:p>
    <w:p w14:paraId="3E8E5198" w14:textId="77777777"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Atuka Creek is a fishing village in Rivers State, Nigeria, located along the </w:t>
      </w:r>
      <w:proofErr w:type="spellStart"/>
      <w:r>
        <w:rPr>
          <w:rFonts w:ascii="Times New Roman" w:eastAsia="Times New Roman" w:hAnsi="Times New Roman" w:cs="Times New Roman"/>
          <w:sz w:val="24"/>
          <w:szCs w:val="24"/>
        </w:rPr>
        <w:t>Buguma</w:t>
      </w:r>
      <w:proofErr w:type="spellEnd"/>
      <w:r>
        <w:rPr>
          <w:rFonts w:ascii="Times New Roman" w:eastAsia="Times New Roman" w:hAnsi="Times New Roman" w:cs="Times New Roman"/>
          <w:sz w:val="24"/>
          <w:szCs w:val="24"/>
        </w:rPr>
        <w:t xml:space="preserve"> axis. The area, which includes the main channel and feeder creeks, is located southeast of the Niger Delta region which connects several riparian towns. The region is home to numerous abandoned artisanal crude oil installations, exposing it to the dangers of oil leaks. </w:t>
      </w:r>
    </w:p>
    <w:p w14:paraId="74DD1420" w14:textId="7763B234" w:rsidR="00EE4323" w:rsidRDefault="00000000" w:rsidP="007557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233DFCAF" wp14:editId="1C1378E7">
            <wp:extent cx="3956138" cy="2299367"/>
            <wp:effectExtent l="0" t="0" r="0" b="0"/>
            <wp:docPr id="1865472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956138" cy="2299367"/>
                    </a:xfrm>
                    <a:prstGeom prst="rect">
                      <a:avLst/>
                    </a:prstGeom>
                    <a:ln/>
                  </pic:spPr>
                </pic:pic>
              </a:graphicData>
            </a:graphic>
          </wp:inline>
        </w:drawing>
      </w:r>
    </w:p>
    <w:p w14:paraId="6059FCA5" w14:textId="77777777" w:rsidR="00EE4323" w:rsidRDefault="00000000" w:rsidP="007557B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Figure 1: Map showing the studied stations in Rivers State, Nigeria.</w:t>
      </w:r>
    </w:p>
    <w:p w14:paraId="773E2ADE" w14:textId="77777777" w:rsidR="00EE4323" w:rsidRPr="007557B4" w:rsidRDefault="00000000" w:rsidP="00A6535D">
      <w:pPr>
        <w:spacing w:line="360" w:lineRule="auto"/>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Sample and Sampling Procedure</w:t>
      </w:r>
    </w:p>
    <w:p w14:paraId="26FF7A31" w14:textId="77777777"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sampling sites were selected in each community based on the characteristics of the streams' research region, with stations at least 1000 meters apart. Heavy metals (Pb, Cu, Fe, Cd, Zn, and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were chosen due to their high prevalence in the region due to industrial and household effluents. Sediment, water, and biota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xml:space="preserve">) samples were taken for analysis, and geographic </w:t>
      </w:r>
      <w:r>
        <w:rPr>
          <w:rFonts w:ascii="Times New Roman" w:eastAsia="Times New Roman" w:hAnsi="Times New Roman" w:cs="Times New Roman"/>
          <w:sz w:val="24"/>
          <w:szCs w:val="24"/>
        </w:rPr>
        <w:lastRenderedPageBreak/>
        <w:t>coordinates were produced using a portable GPS receiver unit (Magellan GPS 315). The sampling was done once a month from April to September 2023.  This was done during the first week of each sample month.</w:t>
      </w:r>
    </w:p>
    <w:p w14:paraId="31FF60E0" w14:textId="77777777" w:rsidR="00EE4323" w:rsidRPr="007557B4" w:rsidRDefault="00000000" w:rsidP="00A6535D">
      <w:pPr>
        <w:spacing w:before="24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Collection of Samples</w:t>
      </w:r>
    </w:p>
    <w:p w14:paraId="2D343842" w14:textId="77777777" w:rsidR="00EE4323" w:rsidRPr="007557B4" w:rsidRDefault="00000000" w:rsidP="00A6535D">
      <w:pPr>
        <w:tabs>
          <w:tab w:val="left" w:pos="990"/>
          <w:tab w:val="left" w:pos="2010"/>
        </w:tabs>
        <w:spacing w:before="240" w:after="0" w:line="360" w:lineRule="auto"/>
        <w:ind w:right="-288"/>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highlight w:val="white"/>
        </w:rPr>
        <w:t>Periwinkle </w:t>
      </w:r>
      <w:r w:rsidRPr="007557B4">
        <w:rPr>
          <w:rFonts w:ascii="Times New Roman" w:eastAsia="Times New Roman" w:hAnsi="Times New Roman" w:cs="Times New Roman"/>
          <w:b/>
          <w:i/>
          <w:iCs/>
          <w:sz w:val="24"/>
          <w:szCs w:val="24"/>
        </w:rPr>
        <w:t>(</w:t>
      </w:r>
      <w:proofErr w:type="spellStart"/>
      <w:r w:rsidRPr="007557B4">
        <w:rPr>
          <w:rFonts w:ascii="Times New Roman" w:eastAsia="Times New Roman" w:hAnsi="Times New Roman" w:cs="Times New Roman"/>
          <w:b/>
          <w:i/>
          <w:iCs/>
          <w:sz w:val="24"/>
          <w:szCs w:val="24"/>
        </w:rPr>
        <w:t>Tympanotonus</w:t>
      </w:r>
      <w:proofErr w:type="spellEnd"/>
      <w:r w:rsidRPr="007557B4">
        <w:rPr>
          <w:rFonts w:ascii="Times New Roman" w:eastAsia="Times New Roman" w:hAnsi="Times New Roman" w:cs="Times New Roman"/>
          <w:b/>
          <w:i/>
          <w:iCs/>
          <w:sz w:val="24"/>
          <w:szCs w:val="24"/>
        </w:rPr>
        <w:t xml:space="preserve"> </w:t>
      </w:r>
      <w:proofErr w:type="spellStart"/>
      <w:r w:rsidRPr="007557B4">
        <w:rPr>
          <w:rFonts w:ascii="Times New Roman" w:eastAsia="Times New Roman" w:hAnsi="Times New Roman" w:cs="Times New Roman"/>
          <w:b/>
          <w:i/>
          <w:iCs/>
          <w:sz w:val="24"/>
          <w:szCs w:val="24"/>
        </w:rPr>
        <w:t>fuscatus</w:t>
      </w:r>
      <w:proofErr w:type="spellEnd"/>
      <w:r w:rsidRPr="007557B4">
        <w:rPr>
          <w:rFonts w:ascii="Times New Roman" w:eastAsia="Times New Roman" w:hAnsi="Times New Roman" w:cs="Times New Roman"/>
          <w:b/>
          <w:i/>
          <w:iCs/>
          <w:sz w:val="24"/>
          <w:szCs w:val="24"/>
        </w:rPr>
        <w:t xml:space="preserve">) </w:t>
      </w:r>
    </w:p>
    <w:p w14:paraId="475F0F5F" w14:textId="77777777" w:rsidR="00EE4323" w:rsidRDefault="00000000" w:rsidP="00A6535D">
      <w:pPr>
        <w:tabs>
          <w:tab w:val="left" w:pos="990"/>
          <w:tab w:val="left" w:pos="2010"/>
        </w:tabs>
        <w:spacing w:before="240" w:after="0" w:line="36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Freshly caught live </w:t>
      </w:r>
      <w:r>
        <w:rPr>
          <w:rFonts w:ascii="Times New Roman" w:eastAsia="Times New Roman" w:hAnsi="Times New Roman" w:cs="Times New Roman"/>
          <w:sz w:val="24"/>
          <w:szCs w:val="24"/>
          <w:highlight w:val="white"/>
        </w:rPr>
        <w:t>periwinkle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xml:space="preserve">) were taken from the catches of local fishermen at three sampling locations in each community throughout a six-month period at 21-day intervals. A total of sixty individual species of fish were collected, with a mean length of 5.50.65cm and weight (5.30.87g), fifteen per station at each sampling community, would be collected during a six-month period (April 2023 to September 2023) to allow for statistical fluctuation. The fish was chosen because it is intimately associated with mangroves and </w:t>
      </w:r>
      <w:proofErr w:type="spellStart"/>
      <w:r>
        <w:rPr>
          <w:rFonts w:ascii="Times New Roman" w:eastAsia="Times New Roman" w:hAnsi="Times New Roman" w:cs="Times New Roman"/>
          <w:sz w:val="24"/>
          <w:szCs w:val="24"/>
        </w:rPr>
        <w:t>neighbouring</w:t>
      </w:r>
      <w:proofErr w:type="spellEnd"/>
      <w:r>
        <w:rPr>
          <w:rFonts w:ascii="Times New Roman" w:eastAsia="Times New Roman" w:hAnsi="Times New Roman" w:cs="Times New Roman"/>
          <w:sz w:val="24"/>
          <w:szCs w:val="24"/>
        </w:rPr>
        <w:t xml:space="preserve"> soft-bottom peri-tidal environments. Some fishes are particularly well adapted to an amphibious lifestyle. The sampling distance from the bank was chosen to guarantee that the water and sediment samples represented the actual and visible pollution pockets in the study region. To preserve the integrity of the materials, all samples were clearly labelled and transported to the laboratory on an ice chest the same day. The samples were then measured and refrigerated until they could be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Heavy metal content was determined using conventional procedures (</w:t>
      </w:r>
      <w:r>
        <w:rPr>
          <w:rFonts w:ascii="Times New Roman" w:eastAsia="Times New Roman" w:hAnsi="Times New Roman" w:cs="Times New Roman"/>
          <w:color w:val="222222"/>
          <w:sz w:val="24"/>
          <w:szCs w:val="24"/>
          <w:highlight w:val="white"/>
        </w:rPr>
        <w:t>WEF</w:t>
      </w:r>
      <w:r>
        <w:rPr>
          <w:rFonts w:ascii="Times New Roman" w:eastAsia="Times New Roman" w:hAnsi="Times New Roman" w:cs="Times New Roman"/>
          <w:sz w:val="24"/>
          <w:szCs w:val="24"/>
        </w:rPr>
        <w:t xml:space="preserve"> 1992).</w:t>
      </w:r>
    </w:p>
    <w:p w14:paraId="24DD8FB9" w14:textId="77777777" w:rsidR="00EE4323" w:rsidRPr="007557B4" w:rsidRDefault="00000000" w:rsidP="00A6535D">
      <w:pPr>
        <w:tabs>
          <w:tab w:val="left" w:pos="990"/>
          <w:tab w:val="left" w:pos="2010"/>
        </w:tabs>
        <w:spacing w:before="240" w:line="360" w:lineRule="auto"/>
        <w:ind w:right="-288"/>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Sediment</w:t>
      </w:r>
    </w:p>
    <w:p w14:paraId="62DF685F" w14:textId="77777777" w:rsidR="00EE4323" w:rsidRDefault="00000000" w:rsidP="00A6535D">
      <w:pPr>
        <w:spacing w:after="0" w:line="36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Sediments were collected on a monthly basis for six months in the form of a composite with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'Ekman grab' picker from three independent places in the creeks and stored in a plastic bag that had previously been treated with 10% nitric acid for 24 hours and washed with de-ionized water. Following that, the frozen samples were transported to the Laboratory. The samples were kept at 20°C in the laboratory until they were processed and evaluated using the Atomic Absorption Spectrophotometric Machine (API-RP 45). The sampling distance from the bank was chosen to guarantee that the water and sediment samples represented the actual and visible pollution pockets in the study region. </w:t>
      </w:r>
    </w:p>
    <w:p w14:paraId="2FB3FF3F" w14:textId="77777777" w:rsidR="00EE4323" w:rsidRPr="007557B4" w:rsidRDefault="00000000" w:rsidP="00A6535D">
      <w:pPr>
        <w:spacing w:before="240" w:after="0" w:line="360" w:lineRule="auto"/>
        <w:ind w:right="-288"/>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 xml:space="preserve">Water </w:t>
      </w:r>
    </w:p>
    <w:p w14:paraId="2753DB98" w14:textId="77777777" w:rsidR="00EE4323" w:rsidRDefault="00000000" w:rsidP="00A653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Samples of interstitial water were collected using clean, high-density Schott glass tubing. Before sampling, these bottles were rigorously cleaned by first using detergent, then rinsing with tap </w:t>
      </w:r>
      <w:r>
        <w:rPr>
          <w:rFonts w:ascii="Times New Roman" w:eastAsia="Times New Roman" w:hAnsi="Times New Roman" w:cs="Times New Roman"/>
          <w:sz w:val="24"/>
          <w:szCs w:val="24"/>
        </w:rPr>
        <w:lastRenderedPageBreak/>
        <w:t xml:space="preserve">water, and finally soaking for 24 hours in 50% hydrochloric acid (HCl). Prior to sampling, the vessels were cleaned with tap water and triple-distilled water after being treated with acid. This thorough cleaning procedure was employed to prevent any potential contamination of the samples with metal residue. Its purpose was also to prevent metals from adhering to glazing surfaces, as acid treatment of the glass aids in the dissolution of metals. </w:t>
      </w:r>
    </w:p>
    <w:p w14:paraId="571C298A" w14:textId="77777777" w:rsidR="00EE4323" w:rsidRDefault="00000000" w:rsidP="00A653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samples were carefully wrapped and sent to the laboratory in frozen packs to protect their integrity. Each sample was meticulously labelled, and they were promptly conveyed to the laboratory on the same day in an ice chest to preserve their quality. The samples were subsequently measured and kept in refrigeration until the analysis was conducted. The analysis of heavy metal content adhered to standard methods (APHA </w:t>
      </w:r>
      <w:r>
        <w:rPr>
          <w:rFonts w:ascii="Times New Roman" w:eastAsia="Times New Roman" w:hAnsi="Times New Roman" w:cs="Times New Roman"/>
          <w:color w:val="222222"/>
          <w:sz w:val="24"/>
          <w:szCs w:val="24"/>
          <w:highlight w:val="white"/>
        </w:rPr>
        <w:t>1998</w:t>
      </w:r>
      <w:r>
        <w:rPr>
          <w:rFonts w:ascii="Times New Roman" w:eastAsia="Times New Roman" w:hAnsi="Times New Roman" w:cs="Times New Roman"/>
          <w:sz w:val="24"/>
          <w:szCs w:val="24"/>
        </w:rPr>
        <w:t>). The selection of sampling locations near the bank was made to ensure that both water and sediment samples accurately represented the evident pollution areas within the study zone.</w:t>
      </w:r>
    </w:p>
    <w:p w14:paraId="6E726C5F" w14:textId="77777777" w:rsidR="00EE4323" w:rsidRPr="007557B4" w:rsidRDefault="00000000" w:rsidP="00A6535D">
      <w:pPr>
        <w:spacing w:before="24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Procedures for Measuring Physicochemical Parameters of the Surface Water</w:t>
      </w:r>
    </w:p>
    <w:p w14:paraId="36B45F2A" w14:textId="77777777"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pits were dug at random on each sampling station's intertidal flat to allow for the accumulation of interstitial water. The interstitial water was tested using an in-situ Handheld Multimeter (Milwaukee Model pH600) after fifteen minutes. Using a portable multimeter (Milwaukee Model pH600 and Laboratory Benchtop </w:t>
      </w:r>
      <w:proofErr w:type="spellStart"/>
      <w:r>
        <w:rPr>
          <w:rFonts w:ascii="Times New Roman" w:eastAsia="Times New Roman" w:hAnsi="Times New Roman" w:cs="Times New Roman"/>
          <w:sz w:val="24"/>
          <w:szCs w:val="24"/>
        </w:rPr>
        <w:t>metre</w:t>
      </w:r>
      <w:proofErr w:type="spellEnd"/>
      <w:r>
        <w:rPr>
          <w:rFonts w:ascii="Times New Roman" w:eastAsia="Times New Roman" w:hAnsi="Times New Roman" w:cs="Times New Roman"/>
          <w:sz w:val="24"/>
          <w:szCs w:val="24"/>
        </w:rPr>
        <w:t xml:space="preserve"> 860033-model), the following parameters of the water were measured in situ: pH, temperature, salinity, conductivity, total suspended solids (TSS), and total dissolved solids (TSS). The instrument had previously been calibrated using a standard buffer, and it was restarted to allow for self-calibration before being cleaned with distilled water. The parameters were then measured by placing the probe into the river, allowing the readings to </w:t>
      </w:r>
      <w:proofErr w:type="spellStart"/>
      <w:r>
        <w:rPr>
          <w:rFonts w:ascii="Times New Roman" w:eastAsia="Times New Roman" w:hAnsi="Times New Roman" w:cs="Times New Roman"/>
          <w:sz w:val="24"/>
          <w:szCs w:val="24"/>
        </w:rPr>
        <w:t>stabilise</w:t>
      </w:r>
      <w:proofErr w:type="spellEnd"/>
      <w:r>
        <w:rPr>
          <w:rFonts w:ascii="Times New Roman" w:eastAsia="Times New Roman" w:hAnsi="Times New Roman" w:cs="Times New Roman"/>
          <w:sz w:val="24"/>
          <w:szCs w:val="24"/>
        </w:rPr>
        <w:t xml:space="preserve">, and recording the values. Winkler's 5-day BOD test technique (APHA, 1998) was used to determine dissolved oxygen (DO). A 250ml reagent amber BOD container was filled with interstitial water collected from the intertidal flat's dogged pit. The bottle was filled with the sampled water mixture. Distilled water was used to dilute a 5ml sample to 100ml. This was poured into two 50ml DO bottles and sealed. The initial DO of the Milwaukee DO </w:t>
      </w:r>
      <w:proofErr w:type="spellStart"/>
      <w:r>
        <w:rPr>
          <w:rFonts w:ascii="Times New Roman" w:eastAsia="Times New Roman" w:hAnsi="Times New Roman" w:cs="Times New Roman"/>
          <w:sz w:val="24"/>
          <w:szCs w:val="24"/>
        </w:rPr>
        <w:t>metre</w:t>
      </w:r>
      <w:proofErr w:type="spellEnd"/>
      <w:r>
        <w:rPr>
          <w:rFonts w:ascii="Times New Roman" w:eastAsia="Times New Roman" w:hAnsi="Times New Roman" w:cs="Times New Roman"/>
          <w:sz w:val="24"/>
          <w:szCs w:val="24"/>
        </w:rPr>
        <w:t xml:space="preserve"> (MW 600 model) was determined using one of the two test samples. The other test sample was incubated for 5 days at 200°C before being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for DO using the above method.</w:t>
      </w:r>
    </w:p>
    <w:p w14:paraId="40B3A267" w14:textId="77777777"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BOD (mg/l) = Initial DO – Final DO</w:t>
      </w:r>
    </w:p>
    <w:p w14:paraId="466A2295" w14:textId="77777777" w:rsidR="00EE4323" w:rsidRPr="007557B4" w:rsidRDefault="00000000" w:rsidP="00A6535D">
      <w:pPr>
        <w:spacing w:after="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lastRenderedPageBreak/>
        <w:t xml:space="preserve">Determination of Heavy Metals </w:t>
      </w:r>
    </w:p>
    <w:p w14:paraId="70BD8DCF" w14:textId="77777777" w:rsidR="00EE4323" w:rsidRDefault="00000000" w:rsidP="00A6535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AAS was used to determine the amounts of lead, copper, iron, cadmium, zinc, and arsenic. (APHA, 1998). The device was set up and used in accordance with the manufacturer's instructions.</w:t>
      </w:r>
    </w:p>
    <w:p w14:paraId="32F63CAE" w14:textId="77777777" w:rsidR="00EE4323" w:rsidRPr="007557B4" w:rsidRDefault="00000000" w:rsidP="00A6535D">
      <w:pPr>
        <w:spacing w:before="24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Procedure for Heavy Metal Analyses</w:t>
      </w:r>
    </w:p>
    <w:p w14:paraId="2B82AA11" w14:textId="77777777" w:rsidR="00EE4323" w:rsidRPr="007557B4" w:rsidRDefault="00000000" w:rsidP="00A6535D">
      <w:pPr>
        <w:spacing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Sample Preparation</w:t>
      </w:r>
    </w:p>
    <w:p w14:paraId="4EC31342" w14:textId="77777777" w:rsidR="00EE4323" w:rsidRDefault="00000000" w:rsidP="00A6535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blender was used to granulate fish samples, sediment samples were air dried, and water was digested with 20ml conc. H2SO4.  Results are typically reported in mg/L. </w:t>
      </w:r>
    </w:p>
    <w:p w14:paraId="2CC6B6F3" w14:textId="77777777" w:rsidR="00EE4323" w:rsidRPr="007557B4" w:rsidRDefault="00000000" w:rsidP="00A6535D">
      <w:pPr>
        <w:spacing w:before="240" w:line="360" w:lineRule="auto"/>
        <w:jc w:val="both"/>
        <w:rPr>
          <w:rFonts w:ascii="Times New Roman" w:eastAsia="Times New Roman" w:hAnsi="Times New Roman" w:cs="Times New Roman"/>
          <w:i/>
          <w:iCs/>
          <w:sz w:val="24"/>
          <w:szCs w:val="24"/>
        </w:rPr>
      </w:pPr>
      <w:r w:rsidRPr="007557B4">
        <w:rPr>
          <w:rFonts w:ascii="Times New Roman" w:eastAsia="Times New Roman" w:hAnsi="Times New Roman" w:cs="Times New Roman"/>
          <w:b/>
          <w:i/>
          <w:iCs/>
          <w:sz w:val="24"/>
          <w:szCs w:val="24"/>
        </w:rPr>
        <w:t>Total Digestion for Heavy Metals</w:t>
      </w:r>
      <w:r w:rsidRPr="007557B4">
        <w:rPr>
          <w:rFonts w:ascii="Times New Roman" w:eastAsia="Times New Roman" w:hAnsi="Times New Roman" w:cs="Times New Roman"/>
          <w:i/>
          <w:iCs/>
          <w:sz w:val="24"/>
          <w:szCs w:val="24"/>
        </w:rPr>
        <w:t xml:space="preserve"> </w:t>
      </w:r>
    </w:p>
    <w:p w14:paraId="5E65584D" w14:textId="77777777" w:rsidR="00EE4323" w:rsidRDefault="00000000" w:rsidP="00A653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digesting technique of extraction </w:t>
      </w:r>
      <w:proofErr w:type="spellStart"/>
      <w:r>
        <w:rPr>
          <w:rFonts w:ascii="Times New Roman" w:eastAsia="Times New Roman" w:hAnsi="Times New Roman" w:cs="Times New Roman"/>
          <w:sz w:val="24"/>
          <w:szCs w:val="24"/>
        </w:rPr>
        <w:t>utilising</w:t>
      </w:r>
      <w:proofErr w:type="spellEnd"/>
      <w:r>
        <w:rPr>
          <w:rFonts w:ascii="Times New Roman" w:eastAsia="Times New Roman" w:hAnsi="Times New Roman" w:cs="Times New Roman"/>
          <w:sz w:val="24"/>
          <w:szCs w:val="24"/>
        </w:rPr>
        <w:t xml:space="preserve"> nitric, perchloric, and sulfuric acids (APHA 3030I modified): One gramme of silt and granulated flesh of the shellfish samples were weighed in a 250 ml Pyrex conical flash, then 20 ml of digestion solution was added. In order to ensure complete digestion, the samples were heated in the fume hood using an electrical mantle at 250°C until the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of the granules changed from dark to grey. The digested solution was heated, then taken out of the fume hood and put on the workbench to cool. The mixture was then given 20 cc of distilled water to add before being given more time to cool. The digested solution was sieved into a 100 ml glass volumetric flask using ashless Whatman 42 filter paper. The digested filtrate was produced in the volumetric flash up to the 100ml flask mark. This was then put onto a brand-new 100 ml plastic bottle and branded. Pb, Cu, FE, Cd, Zn, and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were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using the AAS method on sample extracts.</w:t>
      </w:r>
    </w:p>
    <w:p w14:paraId="70F95B82" w14:textId="77777777" w:rsidR="00EE4323" w:rsidRPr="007557B4" w:rsidRDefault="00000000" w:rsidP="00A6535D">
      <w:pPr>
        <w:spacing w:before="24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Quality Assurance and Control</w:t>
      </w:r>
    </w:p>
    <w:p w14:paraId="29388CC1" w14:textId="5CD020F9" w:rsidR="00EE4323" w:rsidRDefault="00000000" w:rsidP="00A6535D">
      <w:pPr>
        <w:spacing w:after="0" w:line="360"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The apparatus was set up using atomic absorption standards for several heavy metals that were </w:t>
      </w:r>
      <w:r w:rsidR="007557B4">
        <w:rPr>
          <w:rFonts w:ascii="Times New Roman" w:eastAsia="Times New Roman" w:hAnsi="Times New Roman" w:cs="Times New Roman"/>
          <w:sz w:val="24"/>
          <w:szCs w:val="24"/>
        </w:rPr>
        <w:t>buck certified</w:t>
      </w:r>
      <w:r>
        <w:rPr>
          <w:rFonts w:ascii="Times New Roman" w:eastAsia="Times New Roman" w:hAnsi="Times New Roman" w:cs="Times New Roman"/>
          <w:sz w:val="24"/>
          <w:szCs w:val="24"/>
        </w:rPr>
        <w:t xml:space="preserve"> </w:t>
      </w:r>
      <w:r w:rsidR="007557B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produce a calibration curve. For every ten samples, a reagent blank was run to prevent equipment </w:t>
      </w:r>
      <w:r w:rsidR="007557B4">
        <w:rPr>
          <w:rFonts w:ascii="Times New Roman" w:eastAsia="Times New Roman" w:hAnsi="Times New Roman" w:cs="Times New Roman"/>
          <w:sz w:val="24"/>
          <w:szCs w:val="24"/>
        </w:rPr>
        <w:t>drifting</w:t>
      </w:r>
      <w:r>
        <w:rPr>
          <w:rFonts w:ascii="Times New Roman" w:eastAsia="Times New Roman" w:hAnsi="Times New Roman" w:cs="Times New Roman"/>
          <w:sz w:val="24"/>
          <w:szCs w:val="24"/>
        </w:rPr>
        <w:t xml:space="preserve">. Recovery rates varied between 82 and 110%. Atomic absorption spectrophotometry (Model 210 VGP, Buck Scientific) was used to measure the levels of metals in soil and biota samples. The method description and wavelength (nm) were consistent with the work of Davies and </w:t>
      </w:r>
      <w:proofErr w:type="spellStart"/>
      <w:r>
        <w:rPr>
          <w:rFonts w:ascii="Times New Roman" w:eastAsia="Times New Roman" w:hAnsi="Times New Roman" w:cs="Times New Roman"/>
          <w:sz w:val="24"/>
          <w:szCs w:val="24"/>
        </w:rPr>
        <w:t>Ekperusi</w:t>
      </w:r>
      <w:proofErr w:type="spellEnd"/>
      <w:r>
        <w:rPr>
          <w:rFonts w:ascii="Times New Roman" w:eastAsia="Times New Roman" w:hAnsi="Times New Roman" w:cs="Times New Roman"/>
          <w:sz w:val="24"/>
          <w:szCs w:val="24"/>
        </w:rPr>
        <w:t xml:space="preserve"> (2021). All samples were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in duplicate, and the reported values are the means of these measurements.</w:t>
      </w:r>
    </w:p>
    <w:p w14:paraId="797C8BC5" w14:textId="77777777" w:rsidR="00EE4323" w:rsidRPr="007557B4" w:rsidRDefault="00000000" w:rsidP="00A6535D">
      <w:pPr>
        <w:spacing w:before="24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lastRenderedPageBreak/>
        <w:t>Bioaccumulation Factor</w:t>
      </w:r>
    </w:p>
    <w:p w14:paraId="57547830" w14:textId="2882820E" w:rsidR="007557B4"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Bioaccumulation Factor (BAF) will be computed using the formula below to estimate the level of heavy metal accumulation in the shellfish tissue:</w:t>
      </w:r>
    </w:p>
    <w:p w14:paraId="53E269F7" w14:textId="4DAD8F77" w:rsidR="00EE4323" w:rsidRDefault="00000000" w:rsidP="00A6535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BAF = Metal concentration in the flesh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xml:space="preserve"> (mg/kg) </w:t>
      </w:r>
      <w:r w:rsidR="007557B4">
        <w:rPr>
          <w:rFonts w:ascii="Times New Roman" w:eastAsia="Times New Roman" w:hAnsi="Times New Roman" w:cs="Times New Roman"/>
          <w:sz w:val="24"/>
          <w:szCs w:val="24"/>
        </w:rPr>
        <w:t>/</w:t>
      </w:r>
      <w:r>
        <w:rPr>
          <w:rFonts w:ascii="Times New Roman" w:eastAsia="Times New Roman" w:hAnsi="Times New Roman" w:cs="Times New Roman"/>
          <w:sz w:val="24"/>
          <w:szCs w:val="24"/>
        </w:rPr>
        <w:t>Metal concentration in sediment (mg/kg).</w:t>
      </w:r>
    </w:p>
    <w:p w14:paraId="30080917" w14:textId="77777777"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BF is the ratio of metal concentration in shellfish tissues to concentration in sediment, which was computed using the Microsoft Excel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2010.</w:t>
      </w:r>
    </w:p>
    <w:p w14:paraId="3F518176" w14:textId="77777777" w:rsidR="00EE4323" w:rsidRPr="007557B4" w:rsidRDefault="00000000" w:rsidP="00A6535D">
      <w:pPr>
        <w:spacing w:after="0" w:line="360" w:lineRule="auto"/>
        <w:jc w:val="both"/>
        <w:rPr>
          <w:rFonts w:ascii="Times New Roman" w:eastAsia="Times New Roman" w:hAnsi="Times New Roman" w:cs="Times New Roman"/>
          <w:b/>
          <w:i/>
          <w:iCs/>
          <w:sz w:val="24"/>
          <w:szCs w:val="24"/>
        </w:rPr>
      </w:pPr>
      <w:r w:rsidRPr="007557B4">
        <w:rPr>
          <w:rFonts w:ascii="Times New Roman" w:eastAsia="Times New Roman" w:hAnsi="Times New Roman" w:cs="Times New Roman"/>
          <w:b/>
          <w:i/>
          <w:iCs/>
          <w:sz w:val="24"/>
          <w:szCs w:val="24"/>
        </w:rPr>
        <w:t>Statistical analysis</w:t>
      </w:r>
    </w:p>
    <w:p w14:paraId="34E057FF" w14:textId="48ACAEF1" w:rsidR="00EE4323" w:rsidRDefault="00000000" w:rsidP="00A6535D">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differences in heavy metal concentrations in the water, sediment, and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xml:space="preserve"> were examined using a one-way analysis of variance (ANOVA) with a level of significance of 0.05. </w:t>
      </w:r>
      <w:r w:rsidR="007557B4">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standard errors were calculated. Microsoft Excel 2010 and IBM SPSS Statistics 20 were both used for all statistical work. </w:t>
      </w:r>
    </w:p>
    <w:p w14:paraId="1B430539" w14:textId="1CA996E0" w:rsidR="006E0E13" w:rsidRPr="006E0E13" w:rsidRDefault="006E0E13" w:rsidP="00A6535D">
      <w:pPr>
        <w:spacing w:before="240" w:line="360" w:lineRule="auto"/>
        <w:jc w:val="both"/>
        <w:rPr>
          <w:rFonts w:ascii="Times New Roman" w:eastAsia="Times New Roman" w:hAnsi="Times New Roman" w:cs="Times New Roman"/>
          <w:b/>
          <w:smallCaps/>
          <w:sz w:val="24"/>
          <w:szCs w:val="24"/>
        </w:rPr>
      </w:pPr>
      <w:bookmarkStart w:id="3" w:name="_heading=h.3znysh7" w:colFirst="0" w:colLast="0"/>
      <w:bookmarkEnd w:id="3"/>
      <w:proofErr w:type="spellStart"/>
      <w:r w:rsidRPr="006E0E13">
        <w:rPr>
          <w:rFonts w:ascii="Times New Roman" w:eastAsia="Times New Roman" w:hAnsi="Times New Roman" w:cs="Times New Roman"/>
          <w:b/>
          <w:smallCaps/>
          <w:sz w:val="24"/>
          <w:szCs w:val="24"/>
        </w:rPr>
        <w:t>Result</w:t>
      </w:r>
      <w:r w:rsidR="00A6535D">
        <w:rPr>
          <w:rFonts w:ascii="Times New Roman" w:eastAsia="Times New Roman" w:hAnsi="Times New Roman" w:cs="Times New Roman"/>
          <w:b/>
          <w:smallCaps/>
          <w:sz w:val="24"/>
          <w:szCs w:val="24"/>
        </w:rPr>
        <w:t>S</w:t>
      </w:r>
      <w:proofErr w:type="spellEnd"/>
    </w:p>
    <w:p w14:paraId="1BD05700" w14:textId="77777777" w:rsidR="00EE4323" w:rsidRPr="006E0E13" w:rsidRDefault="00000000" w:rsidP="00A6535D">
      <w:pPr>
        <w:spacing w:line="360" w:lineRule="auto"/>
        <w:jc w:val="both"/>
        <w:rPr>
          <w:rFonts w:ascii="Times New Roman" w:eastAsia="Times New Roman" w:hAnsi="Times New Roman" w:cs="Times New Roman"/>
          <w:b/>
          <w:i/>
          <w:iCs/>
          <w:sz w:val="24"/>
          <w:szCs w:val="24"/>
        </w:rPr>
      </w:pPr>
      <w:r w:rsidRPr="006E0E13">
        <w:rPr>
          <w:rFonts w:ascii="Times New Roman" w:eastAsia="Times New Roman" w:hAnsi="Times New Roman" w:cs="Times New Roman"/>
          <w:b/>
          <w:i/>
          <w:iCs/>
          <w:sz w:val="24"/>
          <w:szCs w:val="24"/>
        </w:rPr>
        <w:t xml:space="preserve">Spatial Variation of </w:t>
      </w:r>
      <w:proofErr w:type="spellStart"/>
      <w:r w:rsidRPr="006E0E13">
        <w:rPr>
          <w:rFonts w:ascii="Times New Roman" w:eastAsia="Times New Roman" w:hAnsi="Times New Roman" w:cs="Times New Roman"/>
          <w:b/>
          <w:i/>
          <w:iCs/>
          <w:sz w:val="24"/>
          <w:szCs w:val="24"/>
        </w:rPr>
        <w:t>Physico</w:t>
      </w:r>
      <w:proofErr w:type="spellEnd"/>
      <w:r w:rsidRPr="006E0E13">
        <w:rPr>
          <w:rFonts w:ascii="Times New Roman" w:eastAsia="Times New Roman" w:hAnsi="Times New Roman" w:cs="Times New Roman"/>
          <w:b/>
          <w:i/>
          <w:iCs/>
          <w:sz w:val="24"/>
          <w:szCs w:val="24"/>
        </w:rPr>
        <w:t xml:space="preserve">-Chemical Parameters </w:t>
      </w:r>
    </w:p>
    <w:p w14:paraId="22A64B08" w14:textId="77777777" w:rsidR="00EE4323" w:rsidRDefault="00000000" w:rsidP="00A653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displays the variance in physicochemical properties between stations. Temperature, pH, DO, salinity, BOD, and TDS readings were significantly different (p0.05) between Station 2 and sites 3 and 1. Temperature was significantly higher at Station 2 (29.500.74 </w:t>
      </w:r>
      <w:proofErr w:type="spellStart"/>
      <w:r>
        <w:rPr>
          <w:rFonts w:ascii="Times New Roman" w:eastAsia="Times New Roman" w:hAnsi="Times New Roman" w:cs="Times New Roman"/>
          <w:sz w:val="24"/>
          <w:szCs w:val="24"/>
        </w:rPr>
        <w:t>oC</w:t>
      </w:r>
      <w:proofErr w:type="spellEnd"/>
      <w:r>
        <w:rPr>
          <w:rFonts w:ascii="Times New Roman" w:eastAsia="Times New Roman" w:hAnsi="Times New Roman" w:cs="Times New Roman"/>
          <w:sz w:val="24"/>
          <w:szCs w:val="24"/>
        </w:rPr>
        <w:t xml:space="preserve">) than at Station 1 (25.750.57 </w:t>
      </w:r>
      <w:proofErr w:type="spellStart"/>
      <w:r>
        <w:rPr>
          <w:rFonts w:ascii="Times New Roman" w:eastAsia="Times New Roman" w:hAnsi="Times New Roman" w:cs="Times New Roman"/>
          <w:sz w:val="24"/>
          <w:szCs w:val="24"/>
        </w:rPr>
        <w:t>oC</w:t>
      </w:r>
      <w:proofErr w:type="spellEnd"/>
      <w:r>
        <w:rPr>
          <w:rFonts w:ascii="Times New Roman" w:eastAsia="Times New Roman" w:hAnsi="Times New Roman" w:cs="Times New Roman"/>
          <w:sz w:val="24"/>
          <w:szCs w:val="24"/>
        </w:rPr>
        <w:t>), whereas pH was higher at Station 1 (6.720.14) than at Station 2 (5.680.18). Station 1 had the highest Dissolved Oxygen concentration (3.350.11 mg/l), followed by Station 3 (3.270.21 mg/l) and Station 2 (2.920.20 mg/l). The salinity at Station 2 was the highest (15,280.71 ppm), followed by Station 3 (12,780.81 ppm) and Station 1 (11,440.45). However, Station 2 documented the highest Biological Oxygen demand value (3.600.79 mg/l) and Station 1 reported the lowest value (2.460.42 mg/l). In addition, the highest value of electrical conductivity was recorded at Station 2 (34.073.62 S/cm), followed by Station 3 (28.782.610 S/cm) and Station 1 (25.760.47 S/cm). In addition, Station 2 had the highest Total Dissolved Solids (28,173.77 mg L-1) whereas Station 1 had the lowest (19,202.29 mg L-1). There were no significant (p&gt;0.05) differences between the tested parameters at Stations 1 and 3.</w:t>
      </w:r>
    </w:p>
    <w:p w14:paraId="609935F1" w14:textId="77777777" w:rsidR="00EE4323" w:rsidRDefault="00EE4323">
      <w:pPr>
        <w:spacing w:after="0" w:line="276" w:lineRule="auto"/>
        <w:ind w:left="-450"/>
        <w:rPr>
          <w:rFonts w:ascii="Times New Roman" w:eastAsia="Times New Roman" w:hAnsi="Times New Roman" w:cs="Times New Roman"/>
          <w:sz w:val="24"/>
          <w:szCs w:val="24"/>
        </w:rPr>
      </w:pPr>
    </w:p>
    <w:p w14:paraId="70B735B1" w14:textId="2F4246F9" w:rsidR="00EE4323" w:rsidRDefault="00000000" w:rsidP="006E0E13">
      <w:pPr>
        <w:spacing w:after="0" w:line="276" w:lineRule="auto"/>
        <w:ind w:left="-450"/>
        <w:jc w:val="center"/>
        <w:rPr>
          <w:rFonts w:ascii="Times New Roman" w:eastAsia="Times New Roman" w:hAnsi="Times New Roman" w:cs="Times New Roman"/>
          <w:sz w:val="24"/>
          <w:szCs w:val="24"/>
        </w:rPr>
      </w:pPr>
      <w:r w:rsidRPr="006E0E13">
        <w:rPr>
          <w:rFonts w:ascii="Times New Roman" w:eastAsia="Times New Roman" w:hAnsi="Times New Roman" w:cs="Times New Roman"/>
          <w:bCs/>
          <w:sz w:val="24"/>
          <w:szCs w:val="24"/>
        </w:rPr>
        <w:lastRenderedPageBreak/>
        <w:t>Table 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Summary of the </w:t>
      </w:r>
      <w:r>
        <w:rPr>
          <w:rFonts w:ascii="Times New Roman" w:eastAsia="Times New Roman" w:hAnsi="Times New Roman" w:cs="Times New Roman"/>
          <w:sz w:val="24"/>
          <w:szCs w:val="24"/>
        </w:rPr>
        <w:t>Distinction in the physicochemical parameters</w:t>
      </w:r>
    </w:p>
    <w:tbl>
      <w:tblPr>
        <w:tblStyle w:val="a"/>
        <w:tblW w:w="10755" w:type="dxa"/>
        <w:tblInd w:w="-534" w:type="dxa"/>
        <w:tblBorders>
          <w:top w:val="single" w:sz="4" w:space="0" w:color="000000"/>
          <w:bottom w:val="single" w:sz="4" w:space="0" w:color="000000"/>
        </w:tblBorders>
        <w:tblLayout w:type="fixed"/>
        <w:tblLook w:val="0400" w:firstRow="0" w:lastRow="0" w:firstColumn="0" w:lastColumn="0" w:noHBand="0" w:noVBand="1"/>
      </w:tblPr>
      <w:tblGrid>
        <w:gridCol w:w="1216"/>
        <w:gridCol w:w="1610"/>
        <w:gridCol w:w="1272"/>
        <w:gridCol w:w="1260"/>
        <w:gridCol w:w="1387"/>
        <w:gridCol w:w="1260"/>
        <w:gridCol w:w="1375"/>
        <w:gridCol w:w="1375"/>
      </w:tblGrid>
      <w:tr w:rsidR="00EE4323" w14:paraId="5B12A501" w14:textId="77777777">
        <w:trPr>
          <w:trHeight w:val="586"/>
        </w:trPr>
        <w:tc>
          <w:tcPr>
            <w:tcW w:w="1216" w:type="dxa"/>
            <w:tcBorders>
              <w:top w:val="single" w:sz="4" w:space="0" w:color="000000"/>
              <w:bottom w:val="single" w:sz="4" w:space="0" w:color="000000"/>
            </w:tcBorders>
            <w:shd w:val="clear" w:color="auto" w:fill="auto"/>
            <w:vAlign w:val="bottom"/>
          </w:tcPr>
          <w:p w14:paraId="3F93AAA8"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Stations</w:t>
            </w:r>
          </w:p>
        </w:tc>
        <w:tc>
          <w:tcPr>
            <w:tcW w:w="1610" w:type="dxa"/>
            <w:tcBorders>
              <w:top w:val="single" w:sz="4" w:space="0" w:color="000000"/>
              <w:bottom w:val="single" w:sz="4" w:space="0" w:color="000000"/>
            </w:tcBorders>
            <w:shd w:val="clear" w:color="auto" w:fill="auto"/>
            <w:vAlign w:val="center"/>
          </w:tcPr>
          <w:p w14:paraId="1F06C37A"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Temperature</w:t>
            </w:r>
          </w:p>
          <w:p w14:paraId="6185EDFE"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t xml:space="preserve">o </w:t>
            </w:r>
            <w:r>
              <w:rPr>
                <w:rFonts w:ascii="Times New Roman" w:eastAsia="Times New Roman" w:hAnsi="Times New Roman" w:cs="Times New Roman"/>
                <w:b/>
                <w:sz w:val="24"/>
                <w:szCs w:val="24"/>
              </w:rPr>
              <w:t>C)</w:t>
            </w:r>
          </w:p>
        </w:tc>
        <w:tc>
          <w:tcPr>
            <w:tcW w:w="1272" w:type="dxa"/>
            <w:tcBorders>
              <w:top w:val="single" w:sz="4" w:space="0" w:color="000000"/>
              <w:bottom w:val="single" w:sz="4" w:space="0" w:color="000000"/>
            </w:tcBorders>
            <w:shd w:val="clear" w:color="auto" w:fill="auto"/>
            <w:vAlign w:val="center"/>
          </w:tcPr>
          <w:p w14:paraId="6A081ED5"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w:t>
            </w:r>
          </w:p>
        </w:tc>
        <w:tc>
          <w:tcPr>
            <w:tcW w:w="1260" w:type="dxa"/>
            <w:tcBorders>
              <w:top w:val="single" w:sz="4" w:space="0" w:color="000000"/>
              <w:bottom w:val="single" w:sz="4" w:space="0" w:color="000000"/>
            </w:tcBorders>
            <w:shd w:val="clear" w:color="auto" w:fill="auto"/>
            <w:vAlign w:val="center"/>
          </w:tcPr>
          <w:p w14:paraId="5493D15B"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t>
            </w:r>
          </w:p>
          <w:p w14:paraId="45D37330"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(mg/l)</w:t>
            </w:r>
          </w:p>
        </w:tc>
        <w:tc>
          <w:tcPr>
            <w:tcW w:w="1387" w:type="dxa"/>
            <w:tcBorders>
              <w:top w:val="single" w:sz="4" w:space="0" w:color="000000"/>
              <w:bottom w:val="single" w:sz="4" w:space="0" w:color="000000"/>
            </w:tcBorders>
            <w:shd w:val="clear" w:color="auto" w:fill="auto"/>
            <w:vAlign w:val="center"/>
          </w:tcPr>
          <w:p w14:paraId="5BF6DE30"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Salinity </w:t>
            </w:r>
          </w:p>
          <w:p w14:paraId="28B6CAE7"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(ppm)</w:t>
            </w:r>
          </w:p>
        </w:tc>
        <w:tc>
          <w:tcPr>
            <w:tcW w:w="1260" w:type="dxa"/>
            <w:tcBorders>
              <w:top w:val="single" w:sz="4" w:space="0" w:color="000000"/>
              <w:bottom w:val="single" w:sz="4" w:space="0" w:color="000000"/>
            </w:tcBorders>
            <w:shd w:val="clear" w:color="auto" w:fill="auto"/>
            <w:vAlign w:val="center"/>
          </w:tcPr>
          <w:p w14:paraId="0792D63D"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w:t>
            </w:r>
          </w:p>
          <w:p w14:paraId="27319F3B"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(mg/l) </w:t>
            </w:r>
          </w:p>
        </w:tc>
        <w:tc>
          <w:tcPr>
            <w:tcW w:w="1375" w:type="dxa"/>
            <w:tcBorders>
              <w:top w:val="single" w:sz="4" w:space="0" w:color="000000"/>
              <w:bottom w:val="single" w:sz="4" w:space="0" w:color="000000"/>
            </w:tcBorders>
            <w:shd w:val="clear" w:color="auto" w:fill="auto"/>
            <w:vAlign w:val="center"/>
          </w:tcPr>
          <w:p w14:paraId="35B64F55"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Cond </w:t>
            </w:r>
          </w:p>
          <w:p w14:paraId="2E0E52DC"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(µS/cm)</w:t>
            </w:r>
          </w:p>
        </w:tc>
        <w:tc>
          <w:tcPr>
            <w:tcW w:w="1375" w:type="dxa"/>
            <w:tcBorders>
              <w:top w:val="single" w:sz="4" w:space="0" w:color="000000"/>
              <w:bottom w:val="single" w:sz="4" w:space="0" w:color="000000"/>
            </w:tcBorders>
          </w:tcPr>
          <w:p w14:paraId="768D99BC"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TDS</w:t>
            </w:r>
          </w:p>
          <w:p w14:paraId="314FBD01"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(Mg L</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r>
      <w:tr w:rsidR="00EE4323" w14:paraId="1DEDD89A" w14:textId="77777777">
        <w:trPr>
          <w:trHeight w:val="456"/>
        </w:trPr>
        <w:tc>
          <w:tcPr>
            <w:tcW w:w="1216" w:type="dxa"/>
            <w:tcBorders>
              <w:top w:val="single" w:sz="4" w:space="0" w:color="000000"/>
            </w:tcBorders>
            <w:shd w:val="clear" w:color="auto" w:fill="auto"/>
          </w:tcPr>
          <w:p w14:paraId="755108CD"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10" w:type="dxa"/>
            <w:tcBorders>
              <w:top w:val="single" w:sz="4" w:space="0" w:color="000000"/>
            </w:tcBorders>
            <w:shd w:val="clear" w:color="auto" w:fill="auto"/>
            <w:vAlign w:val="center"/>
          </w:tcPr>
          <w:p w14:paraId="40CBA0D3"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25.75±0.57</w:t>
            </w:r>
            <w:r>
              <w:rPr>
                <w:rFonts w:ascii="Times New Roman" w:eastAsia="Times New Roman" w:hAnsi="Times New Roman" w:cs="Times New Roman"/>
                <w:sz w:val="24"/>
                <w:szCs w:val="24"/>
                <w:vertAlign w:val="superscript"/>
              </w:rPr>
              <w:t>b</w:t>
            </w:r>
          </w:p>
        </w:tc>
        <w:tc>
          <w:tcPr>
            <w:tcW w:w="1272" w:type="dxa"/>
            <w:tcBorders>
              <w:top w:val="single" w:sz="4" w:space="0" w:color="000000"/>
            </w:tcBorders>
            <w:shd w:val="clear" w:color="auto" w:fill="auto"/>
            <w:vAlign w:val="center"/>
          </w:tcPr>
          <w:p w14:paraId="5EE59E56"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6.72±0.14</w:t>
            </w:r>
            <w:r>
              <w:rPr>
                <w:rFonts w:ascii="Times New Roman" w:eastAsia="Times New Roman" w:hAnsi="Times New Roman" w:cs="Times New Roman"/>
                <w:sz w:val="24"/>
                <w:szCs w:val="24"/>
                <w:vertAlign w:val="superscript"/>
              </w:rPr>
              <w:t>b</w:t>
            </w:r>
          </w:p>
        </w:tc>
        <w:tc>
          <w:tcPr>
            <w:tcW w:w="1260" w:type="dxa"/>
            <w:tcBorders>
              <w:top w:val="single" w:sz="4" w:space="0" w:color="000000"/>
            </w:tcBorders>
            <w:shd w:val="clear" w:color="auto" w:fill="auto"/>
            <w:vAlign w:val="center"/>
          </w:tcPr>
          <w:p w14:paraId="29F8215C"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3.35±0.11</w:t>
            </w:r>
            <w:r>
              <w:rPr>
                <w:rFonts w:ascii="Times New Roman" w:eastAsia="Times New Roman" w:hAnsi="Times New Roman" w:cs="Times New Roman"/>
                <w:sz w:val="24"/>
                <w:szCs w:val="24"/>
                <w:vertAlign w:val="superscript"/>
              </w:rPr>
              <w:t>a</w:t>
            </w:r>
          </w:p>
        </w:tc>
        <w:tc>
          <w:tcPr>
            <w:tcW w:w="1387" w:type="dxa"/>
            <w:tcBorders>
              <w:top w:val="single" w:sz="4" w:space="0" w:color="000000"/>
            </w:tcBorders>
            <w:shd w:val="clear" w:color="auto" w:fill="auto"/>
            <w:vAlign w:val="center"/>
          </w:tcPr>
          <w:p w14:paraId="2F249147"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11.44±0.45</w:t>
            </w:r>
            <w:r>
              <w:rPr>
                <w:rFonts w:ascii="Times New Roman" w:eastAsia="Times New Roman" w:hAnsi="Times New Roman" w:cs="Times New Roman"/>
                <w:sz w:val="24"/>
                <w:szCs w:val="24"/>
                <w:vertAlign w:val="superscript"/>
              </w:rPr>
              <w:t xml:space="preserve"> b</w:t>
            </w:r>
          </w:p>
        </w:tc>
        <w:tc>
          <w:tcPr>
            <w:tcW w:w="1260" w:type="dxa"/>
            <w:tcBorders>
              <w:top w:val="single" w:sz="4" w:space="0" w:color="000000"/>
            </w:tcBorders>
            <w:shd w:val="clear" w:color="auto" w:fill="auto"/>
            <w:vAlign w:val="center"/>
          </w:tcPr>
          <w:p w14:paraId="28E615E1"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2.46±0.42</w:t>
            </w:r>
            <w:r>
              <w:rPr>
                <w:rFonts w:ascii="Times New Roman" w:eastAsia="Times New Roman" w:hAnsi="Times New Roman" w:cs="Times New Roman"/>
                <w:sz w:val="24"/>
                <w:szCs w:val="24"/>
                <w:vertAlign w:val="superscript"/>
              </w:rPr>
              <w:t>b</w:t>
            </w:r>
          </w:p>
        </w:tc>
        <w:tc>
          <w:tcPr>
            <w:tcW w:w="1375" w:type="dxa"/>
            <w:tcBorders>
              <w:top w:val="single" w:sz="4" w:space="0" w:color="000000"/>
            </w:tcBorders>
            <w:shd w:val="clear" w:color="auto" w:fill="auto"/>
            <w:vAlign w:val="center"/>
          </w:tcPr>
          <w:p w14:paraId="1DE21E59"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25.8±0.50</w:t>
            </w:r>
            <w:r>
              <w:rPr>
                <w:rFonts w:ascii="Times New Roman" w:eastAsia="Times New Roman" w:hAnsi="Times New Roman" w:cs="Times New Roman"/>
                <w:sz w:val="24"/>
                <w:szCs w:val="24"/>
                <w:vertAlign w:val="superscript"/>
              </w:rPr>
              <w:t>b</w:t>
            </w:r>
          </w:p>
        </w:tc>
        <w:tc>
          <w:tcPr>
            <w:tcW w:w="1375" w:type="dxa"/>
            <w:tcBorders>
              <w:top w:val="single" w:sz="4" w:space="0" w:color="000000"/>
            </w:tcBorders>
            <w:vAlign w:val="center"/>
          </w:tcPr>
          <w:p w14:paraId="06B30C5C" w14:textId="77777777" w:rsidR="00EE4323" w:rsidRDefault="00000000">
            <w:pPr>
              <w:spacing w:after="0"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19.2±2.30</w:t>
            </w:r>
            <w:r>
              <w:rPr>
                <w:rFonts w:ascii="Times New Roman" w:eastAsia="Times New Roman" w:hAnsi="Times New Roman" w:cs="Times New Roman"/>
                <w:sz w:val="24"/>
                <w:szCs w:val="24"/>
                <w:vertAlign w:val="superscript"/>
              </w:rPr>
              <w:t>b</w:t>
            </w:r>
          </w:p>
        </w:tc>
      </w:tr>
      <w:tr w:rsidR="00EE4323" w14:paraId="174304F9" w14:textId="77777777">
        <w:trPr>
          <w:trHeight w:val="548"/>
        </w:trPr>
        <w:tc>
          <w:tcPr>
            <w:tcW w:w="1216" w:type="dxa"/>
            <w:shd w:val="clear" w:color="auto" w:fill="auto"/>
          </w:tcPr>
          <w:p w14:paraId="489B41BE"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10" w:type="dxa"/>
            <w:shd w:val="clear" w:color="auto" w:fill="auto"/>
            <w:vAlign w:val="center"/>
          </w:tcPr>
          <w:p w14:paraId="0735FFE7"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29.50±0.74</w:t>
            </w:r>
            <w:r>
              <w:rPr>
                <w:rFonts w:ascii="Times New Roman" w:eastAsia="Times New Roman" w:hAnsi="Times New Roman" w:cs="Times New Roman"/>
                <w:sz w:val="24"/>
                <w:szCs w:val="24"/>
                <w:vertAlign w:val="superscript"/>
              </w:rPr>
              <w:t>a</w:t>
            </w:r>
          </w:p>
        </w:tc>
        <w:tc>
          <w:tcPr>
            <w:tcW w:w="1272" w:type="dxa"/>
            <w:shd w:val="clear" w:color="auto" w:fill="auto"/>
            <w:vAlign w:val="center"/>
          </w:tcPr>
          <w:p w14:paraId="3DA6E748"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5.68±0.18</w:t>
            </w:r>
            <w:r>
              <w:rPr>
                <w:rFonts w:ascii="Times New Roman" w:eastAsia="Times New Roman" w:hAnsi="Times New Roman" w:cs="Times New Roman"/>
                <w:sz w:val="24"/>
                <w:szCs w:val="24"/>
                <w:vertAlign w:val="superscript"/>
              </w:rPr>
              <w:t>a</w:t>
            </w:r>
          </w:p>
        </w:tc>
        <w:tc>
          <w:tcPr>
            <w:tcW w:w="1260" w:type="dxa"/>
            <w:shd w:val="clear" w:color="auto" w:fill="auto"/>
            <w:vAlign w:val="center"/>
          </w:tcPr>
          <w:p w14:paraId="47038EFF"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2.92±0.20</w:t>
            </w:r>
            <w:r>
              <w:rPr>
                <w:rFonts w:ascii="Times New Roman" w:eastAsia="Times New Roman" w:hAnsi="Times New Roman" w:cs="Times New Roman"/>
                <w:sz w:val="24"/>
                <w:szCs w:val="24"/>
                <w:vertAlign w:val="superscript"/>
              </w:rPr>
              <w:t>b</w:t>
            </w:r>
          </w:p>
        </w:tc>
        <w:tc>
          <w:tcPr>
            <w:tcW w:w="1387" w:type="dxa"/>
            <w:shd w:val="clear" w:color="auto" w:fill="auto"/>
            <w:vAlign w:val="center"/>
          </w:tcPr>
          <w:p w14:paraId="6E919E4E"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15.28±0.71</w:t>
            </w:r>
            <w:r>
              <w:rPr>
                <w:rFonts w:ascii="Times New Roman" w:eastAsia="Times New Roman" w:hAnsi="Times New Roman" w:cs="Times New Roman"/>
                <w:sz w:val="24"/>
                <w:szCs w:val="24"/>
                <w:vertAlign w:val="superscript"/>
              </w:rPr>
              <w:t xml:space="preserve"> a</w:t>
            </w:r>
          </w:p>
        </w:tc>
        <w:tc>
          <w:tcPr>
            <w:tcW w:w="1260" w:type="dxa"/>
            <w:shd w:val="clear" w:color="auto" w:fill="auto"/>
            <w:vAlign w:val="center"/>
          </w:tcPr>
          <w:p w14:paraId="63731616"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3.60±0.79</w:t>
            </w:r>
            <w:r>
              <w:rPr>
                <w:rFonts w:ascii="Times New Roman" w:eastAsia="Times New Roman" w:hAnsi="Times New Roman" w:cs="Times New Roman"/>
                <w:sz w:val="24"/>
                <w:szCs w:val="24"/>
                <w:vertAlign w:val="superscript"/>
              </w:rPr>
              <w:t>a</w:t>
            </w:r>
          </w:p>
        </w:tc>
        <w:tc>
          <w:tcPr>
            <w:tcW w:w="1375" w:type="dxa"/>
            <w:shd w:val="clear" w:color="auto" w:fill="auto"/>
            <w:vAlign w:val="center"/>
          </w:tcPr>
          <w:p w14:paraId="51233EA8"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34.1±3.60</w:t>
            </w:r>
            <w:r>
              <w:rPr>
                <w:rFonts w:ascii="Times New Roman" w:eastAsia="Times New Roman" w:hAnsi="Times New Roman" w:cs="Times New Roman"/>
                <w:sz w:val="24"/>
                <w:szCs w:val="24"/>
                <w:vertAlign w:val="superscript"/>
              </w:rPr>
              <w:t>a</w:t>
            </w:r>
          </w:p>
        </w:tc>
        <w:tc>
          <w:tcPr>
            <w:tcW w:w="1375" w:type="dxa"/>
            <w:vAlign w:val="center"/>
          </w:tcPr>
          <w:p w14:paraId="502785C0"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28.2±3.80</w:t>
            </w:r>
            <w:r>
              <w:rPr>
                <w:rFonts w:ascii="Times New Roman" w:eastAsia="Times New Roman" w:hAnsi="Times New Roman" w:cs="Times New Roman"/>
                <w:sz w:val="24"/>
                <w:szCs w:val="24"/>
                <w:vertAlign w:val="superscript"/>
              </w:rPr>
              <w:t>a</w:t>
            </w:r>
          </w:p>
        </w:tc>
      </w:tr>
      <w:tr w:rsidR="00EE4323" w14:paraId="3C3018E9" w14:textId="77777777">
        <w:trPr>
          <w:trHeight w:val="456"/>
        </w:trPr>
        <w:tc>
          <w:tcPr>
            <w:tcW w:w="1216" w:type="dxa"/>
            <w:shd w:val="clear" w:color="auto" w:fill="auto"/>
          </w:tcPr>
          <w:p w14:paraId="01227F5B"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10" w:type="dxa"/>
            <w:shd w:val="clear" w:color="auto" w:fill="auto"/>
            <w:vAlign w:val="center"/>
          </w:tcPr>
          <w:p w14:paraId="237C70B2"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27.40±0.75</w:t>
            </w:r>
            <w:r>
              <w:rPr>
                <w:rFonts w:ascii="Times New Roman" w:eastAsia="Times New Roman" w:hAnsi="Times New Roman" w:cs="Times New Roman"/>
                <w:sz w:val="24"/>
                <w:szCs w:val="24"/>
                <w:vertAlign w:val="superscript"/>
              </w:rPr>
              <w:t>ab</w:t>
            </w:r>
          </w:p>
        </w:tc>
        <w:tc>
          <w:tcPr>
            <w:tcW w:w="1272" w:type="dxa"/>
            <w:shd w:val="clear" w:color="auto" w:fill="auto"/>
            <w:vAlign w:val="center"/>
          </w:tcPr>
          <w:p w14:paraId="77FC1DB3"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6.45±0.18</w:t>
            </w:r>
            <w:r>
              <w:rPr>
                <w:rFonts w:ascii="Times New Roman" w:eastAsia="Times New Roman" w:hAnsi="Times New Roman" w:cs="Times New Roman"/>
                <w:sz w:val="24"/>
                <w:szCs w:val="24"/>
                <w:vertAlign w:val="superscript"/>
              </w:rPr>
              <w:t>b</w:t>
            </w:r>
          </w:p>
        </w:tc>
        <w:tc>
          <w:tcPr>
            <w:tcW w:w="1260" w:type="dxa"/>
            <w:shd w:val="clear" w:color="auto" w:fill="auto"/>
            <w:vAlign w:val="center"/>
          </w:tcPr>
          <w:p w14:paraId="1E0C5AD9"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3.27±0.21</w:t>
            </w:r>
            <w:r>
              <w:rPr>
                <w:rFonts w:ascii="Times New Roman" w:eastAsia="Times New Roman" w:hAnsi="Times New Roman" w:cs="Times New Roman"/>
                <w:sz w:val="24"/>
                <w:szCs w:val="24"/>
                <w:vertAlign w:val="superscript"/>
              </w:rPr>
              <w:t>a</w:t>
            </w:r>
          </w:p>
        </w:tc>
        <w:tc>
          <w:tcPr>
            <w:tcW w:w="1387" w:type="dxa"/>
            <w:shd w:val="clear" w:color="auto" w:fill="auto"/>
            <w:vAlign w:val="center"/>
          </w:tcPr>
          <w:p w14:paraId="5B05E79C"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12.78±0.81</w:t>
            </w:r>
            <w:r>
              <w:rPr>
                <w:rFonts w:ascii="Times New Roman" w:eastAsia="Times New Roman" w:hAnsi="Times New Roman" w:cs="Times New Roman"/>
                <w:sz w:val="24"/>
                <w:szCs w:val="24"/>
                <w:vertAlign w:val="superscript"/>
              </w:rPr>
              <w:t>b</w:t>
            </w:r>
          </w:p>
        </w:tc>
        <w:tc>
          <w:tcPr>
            <w:tcW w:w="1260" w:type="dxa"/>
            <w:shd w:val="clear" w:color="auto" w:fill="auto"/>
            <w:vAlign w:val="center"/>
          </w:tcPr>
          <w:p w14:paraId="0C932F08"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2.78±0.47</w:t>
            </w:r>
            <w:r>
              <w:rPr>
                <w:rFonts w:ascii="Times New Roman" w:eastAsia="Times New Roman" w:hAnsi="Times New Roman" w:cs="Times New Roman"/>
                <w:sz w:val="24"/>
                <w:szCs w:val="24"/>
                <w:vertAlign w:val="superscript"/>
              </w:rPr>
              <w:t>b</w:t>
            </w:r>
          </w:p>
        </w:tc>
        <w:tc>
          <w:tcPr>
            <w:tcW w:w="1375" w:type="dxa"/>
            <w:shd w:val="clear" w:color="auto" w:fill="auto"/>
            <w:vAlign w:val="center"/>
          </w:tcPr>
          <w:p w14:paraId="057FF3D7"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28.8±2.60</w:t>
            </w:r>
            <w:r>
              <w:rPr>
                <w:rFonts w:ascii="Times New Roman" w:eastAsia="Times New Roman" w:hAnsi="Times New Roman" w:cs="Times New Roman"/>
                <w:sz w:val="24"/>
                <w:szCs w:val="24"/>
                <w:vertAlign w:val="superscript"/>
              </w:rPr>
              <w:t>b</w:t>
            </w:r>
          </w:p>
        </w:tc>
        <w:tc>
          <w:tcPr>
            <w:tcW w:w="1375" w:type="dxa"/>
            <w:vAlign w:val="center"/>
          </w:tcPr>
          <w:p w14:paraId="18BA3FD9"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21.9±2.50</w:t>
            </w:r>
            <w:r>
              <w:rPr>
                <w:rFonts w:ascii="Times New Roman" w:eastAsia="Times New Roman" w:hAnsi="Times New Roman" w:cs="Times New Roman"/>
                <w:sz w:val="24"/>
                <w:szCs w:val="24"/>
                <w:vertAlign w:val="superscript"/>
              </w:rPr>
              <w:t>b</w:t>
            </w:r>
          </w:p>
        </w:tc>
      </w:tr>
      <w:tr w:rsidR="00EE4323" w14:paraId="53446CED" w14:textId="77777777">
        <w:trPr>
          <w:trHeight w:val="456"/>
        </w:trPr>
        <w:tc>
          <w:tcPr>
            <w:tcW w:w="1216" w:type="dxa"/>
            <w:shd w:val="clear" w:color="auto" w:fill="auto"/>
          </w:tcPr>
          <w:p w14:paraId="1C387B83" w14:textId="77777777" w:rsidR="00EE4323"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2011</w:t>
            </w:r>
          </w:p>
        </w:tc>
        <w:tc>
          <w:tcPr>
            <w:tcW w:w="1610" w:type="dxa"/>
            <w:shd w:val="clear" w:color="auto" w:fill="auto"/>
            <w:vAlign w:val="center"/>
          </w:tcPr>
          <w:p w14:paraId="3DE71467"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2" w:type="dxa"/>
            <w:shd w:val="clear" w:color="auto" w:fill="auto"/>
            <w:vAlign w:val="center"/>
          </w:tcPr>
          <w:p w14:paraId="650675A7"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6.6-8.5</w:t>
            </w:r>
          </w:p>
        </w:tc>
        <w:tc>
          <w:tcPr>
            <w:tcW w:w="1260" w:type="dxa"/>
            <w:shd w:val="clear" w:color="auto" w:fill="auto"/>
            <w:vAlign w:val="center"/>
          </w:tcPr>
          <w:p w14:paraId="43DC7763"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7" w:type="dxa"/>
            <w:shd w:val="clear" w:color="auto" w:fill="auto"/>
            <w:vAlign w:val="center"/>
          </w:tcPr>
          <w:p w14:paraId="7BDCE422"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260" w:type="dxa"/>
            <w:shd w:val="clear" w:color="auto" w:fill="auto"/>
            <w:vAlign w:val="center"/>
          </w:tcPr>
          <w:p w14:paraId="6428DE04"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75" w:type="dxa"/>
            <w:shd w:val="clear" w:color="auto" w:fill="auto"/>
            <w:vAlign w:val="center"/>
          </w:tcPr>
          <w:p w14:paraId="0EDA2E6D"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375" w:type="dxa"/>
            <w:vAlign w:val="center"/>
          </w:tcPr>
          <w:p w14:paraId="6333BF72"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bl>
    <w:p w14:paraId="0313AB40" w14:textId="77777777" w:rsidR="00EE4323" w:rsidRDefault="00000000">
      <w:pPr>
        <w:spacing w:line="276" w:lineRule="auto"/>
        <w:ind w:left="-360"/>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*WHO: World Health Organization. </w:t>
      </w:r>
    </w:p>
    <w:p w14:paraId="43F87F8E" w14:textId="77777777" w:rsidR="00A6535D" w:rsidRDefault="00A6535D" w:rsidP="00A6535D">
      <w:pPr>
        <w:spacing w:line="360" w:lineRule="auto"/>
        <w:rPr>
          <w:rFonts w:ascii="Times New Roman" w:eastAsia="Times New Roman" w:hAnsi="Times New Roman" w:cs="Times New Roman"/>
          <w:b/>
          <w:i/>
          <w:iCs/>
          <w:sz w:val="24"/>
          <w:szCs w:val="24"/>
        </w:rPr>
      </w:pPr>
    </w:p>
    <w:p w14:paraId="249D5FFD" w14:textId="36D928A1" w:rsidR="00EE4323" w:rsidRPr="006E0E13" w:rsidRDefault="00000000" w:rsidP="00A6535D">
      <w:pPr>
        <w:spacing w:line="360" w:lineRule="auto"/>
        <w:rPr>
          <w:rFonts w:ascii="Times New Roman" w:eastAsia="Times New Roman" w:hAnsi="Times New Roman" w:cs="Times New Roman"/>
          <w:b/>
          <w:i/>
          <w:iCs/>
          <w:sz w:val="24"/>
          <w:szCs w:val="24"/>
        </w:rPr>
      </w:pPr>
      <w:r w:rsidRPr="006E0E13">
        <w:rPr>
          <w:rFonts w:ascii="Times New Roman" w:eastAsia="Times New Roman" w:hAnsi="Times New Roman" w:cs="Times New Roman"/>
          <w:b/>
          <w:i/>
          <w:iCs/>
          <w:sz w:val="24"/>
          <w:szCs w:val="24"/>
        </w:rPr>
        <w:t xml:space="preserve">The Correlation between Physicochemical Parameters </w:t>
      </w:r>
    </w:p>
    <w:p w14:paraId="03CAE3E4" w14:textId="16B13E97" w:rsidR="009E7EDD" w:rsidRDefault="00000000" w:rsidP="00A6535D">
      <w:pPr>
        <w:spacing w:line="360" w:lineRule="auto"/>
        <w:jc w:val="both"/>
        <w:rPr>
          <w:rFonts w:ascii="Times New Roman" w:eastAsia="Times New Roman" w:hAnsi="Times New Roman" w:cs="Times New Roman"/>
          <w:sz w:val="24"/>
          <w:szCs w:val="24"/>
        </w:rPr>
        <w:sectPr w:rsidR="009E7EDD">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rPr>
        <w:t xml:space="preserve">Table 2 depicts the relationship between physicochemical characteristics in the research area. There was evidence of a positive correlation between temperature and salinity (0.630), dissolved oxygen and (0.246), conductivity and (0.501), and total dissolved solids (0.695). pH and dissolved oxygen (0.092) correlated positively, although salinity (-0.500) was adversely connected and dissolved oxygen and (-0.917), conductivity and (-0.901), and total dissolved solids (-0.688) were strongly and negatively correlated. There were no positive associations between dissolved oxygen and any other parameter. Salinity was shown to be related to dissolved oxygen (0.675), conductivity (0.645), and total dissolved solids (0.350). Electrical conductivity and biological oxygen demand had a significant and overwhelmingly </w:t>
      </w:r>
      <w:proofErr w:type="spellStart"/>
      <w:r>
        <w:rPr>
          <w:rFonts w:ascii="Times New Roman" w:eastAsia="Times New Roman" w:hAnsi="Times New Roman" w:cs="Times New Roman"/>
          <w:sz w:val="24"/>
          <w:szCs w:val="24"/>
        </w:rPr>
        <w:t>favourable</w:t>
      </w:r>
      <w:proofErr w:type="spellEnd"/>
      <w:r>
        <w:rPr>
          <w:rFonts w:ascii="Times New Roman" w:eastAsia="Times New Roman" w:hAnsi="Times New Roman" w:cs="Times New Roman"/>
          <w:sz w:val="24"/>
          <w:szCs w:val="24"/>
        </w:rPr>
        <w:t xml:space="preserve"> connection (0.924). which was likewise linked to total dissolved solids (0.546). The relationship between electrical conductivity and total dissolved solids was found to be positive (0.802)</w:t>
      </w:r>
      <w:r w:rsidR="00693F6B">
        <w:rPr>
          <w:rFonts w:ascii="Times New Roman" w:eastAsia="Times New Roman" w:hAnsi="Times New Roman" w:cs="Times New Roman"/>
          <w:sz w:val="24"/>
          <w:szCs w:val="24"/>
        </w:rPr>
        <w:t>.</w:t>
      </w:r>
    </w:p>
    <w:p w14:paraId="507F3321" w14:textId="1AE43707" w:rsidR="00EE4323" w:rsidRDefault="00000000" w:rsidP="00693F6B">
      <w:pPr>
        <w:spacing w:line="276" w:lineRule="auto"/>
        <w:jc w:val="center"/>
        <w:rPr>
          <w:rFonts w:ascii="Times New Roman" w:eastAsia="Times New Roman" w:hAnsi="Times New Roman" w:cs="Times New Roman"/>
          <w:b/>
          <w:sz w:val="24"/>
          <w:szCs w:val="24"/>
        </w:rPr>
      </w:pPr>
      <w:r w:rsidRPr="009E7EDD">
        <w:rPr>
          <w:rFonts w:ascii="Times New Roman" w:eastAsia="Times New Roman" w:hAnsi="Times New Roman" w:cs="Times New Roman"/>
          <w:bCs/>
          <w:sz w:val="24"/>
          <w:szCs w:val="24"/>
        </w:rPr>
        <w:lastRenderedPageBreak/>
        <w:t>Table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Correlation between physicochemical parameters in the study area</w:t>
      </w:r>
    </w:p>
    <w:tbl>
      <w:tblPr>
        <w:tblStyle w:val="a0"/>
        <w:tblW w:w="10097" w:type="dxa"/>
        <w:jc w:val="center"/>
        <w:tblLayout w:type="fixed"/>
        <w:tblLook w:val="0400" w:firstRow="0" w:lastRow="0" w:firstColumn="0" w:lastColumn="0" w:noHBand="0" w:noVBand="1"/>
      </w:tblPr>
      <w:tblGrid>
        <w:gridCol w:w="2124"/>
        <w:gridCol w:w="666"/>
        <w:gridCol w:w="809"/>
        <w:gridCol w:w="1085"/>
        <w:gridCol w:w="1001"/>
        <w:gridCol w:w="1085"/>
        <w:gridCol w:w="1085"/>
        <w:gridCol w:w="1241"/>
        <w:gridCol w:w="1001"/>
      </w:tblGrid>
      <w:tr w:rsidR="00EE4323" w14:paraId="19DEB3F1" w14:textId="77777777" w:rsidTr="00693F6B">
        <w:trPr>
          <w:trHeight w:val="446"/>
          <w:jc w:val="center"/>
        </w:trPr>
        <w:tc>
          <w:tcPr>
            <w:tcW w:w="2124" w:type="dxa"/>
            <w:tcBorders>
              <w:top w:val="single" w:sz="8" w:space="0" w:color="000000"/>
              <w:left w:val="nil"/>
              <w:bottom w:val="single" w:sz="4" w:space="0" w:color="000000"/>
              <w:right w:val="nil"/>
            </w:tcBorders>
            <w:shd w:val="clear" w:color="auto" w:fill="auto"/>
            <w:vAlign w:val="bottom"/>
          </w:tcPr>
          <w:p w14:paraId="3AD95A2C" w14:textId="77777777" w:rsidR="00EE4323" w:rsidRDefault="00EE4323">
            <w:pPr>
              <w:spacing w:after="0" w:line="276" w:lineRule="auto"/>
              <w:jc w:val="center"/>
              <w:rPr>
                <w:rFonts w:ascii="Times New Roman" w:eastAsia="Times New Roman" w:hAnsi="Times New Roman" w:cs="Times New Roman"/>
                <w:b/>
                <w:sz w:val="24"/>
                <w:szCs w:val="24"/>
              </w:rPr>
            </w:pPr>
          </w:p>
        </w:tc>
        <w:tc>
          <w:tcPr>
            <w:tcW w:w="1475" w:type="dxa"/>
            <w:gridSpan w:val="2"/>
            <w:tcBorders>
              <w:top w:val="single" w:sz="8" w:space="0" w:color="000000"/>
              <w:left w:val="nil"/>
              <w:bottom w:val="single" w:sz="4" w:space="0" w:color="000000"/>
              <w:right w:val="nil"/>
            </w:tcBorders>
            <w:shd w:val="clear" w:color="auto" w:fill="auto"/>
            <w:vAlign w:val="bottom"/>
          </w:tcPr>
          <w:p w14:paraId="3F651404"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Tempt</w:t>
            </w:r>
          </w:p>
        </w:tc>
        <w:tc>
          <w:tcPr>
            <w:tcW w:w="1085" w:type="dxa"/>
            <w:tcBorders>
              <w:top w:val="single" w:sz="8" w:space="0" w:color="000000"/>
              <w:left w:val="nil"/>
              <w:bottom w:val="single" w:sz="4" w:space="0" w:color="000000"/>
              <w:right w:val="nil"/>
            </w:tcBorders>
            <w:shd w:val="clear" w:color="auto" w:fill="auto"/>
            <w:vAlign w:val="bottom"/>
          </w:tcPr>
          <w:p w14:paraId="23BDA29D"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w:t>
            </w:r>
          </w:p>
        </w:tc>
        <w:tc>
          <w:tcPr>
            <w:tcW w:w="1001" w:type="dxa"/>
            <w:tcBorders>
              <w:top w:val="single" w:sz="8" w:space="0" w:color="000000"/>
              <w:left w:val="nil"/>
              <w:bottom w:val="single" w:sz="4" w:space="0" w:color="000000"/>
              <w:right w:val="nil"/>
            </w:tcBorders>
            <w:shd w:val="clear" w:color="auto" w:fill="auto"/>
            <w:vAlign w:val="bottom"/>
          </w:tcPr>
          <w:p w14:paraId="3D142D9D"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t>
            </w:r>
          </w:p>
        </w:tc>
        <w:tc>
          <w:tcPr>
            <w:tcW w:w="1085" w:type="dxa"/>
            <w:tcBorders>
              <w:top w:val="single" w:sz="8" w:space="0" w:color="000000"/>
              <w:left w:val="nil"/>
              <w:bottom w:val="single" w:sz="4" w:space="0" w:color="000000"/>
              <w:right w:val="nil"/>
            </w:tcBorders>
            <w:shd w:val="clear" w:color="auto" w:fill="auto"/>
            <w:vAlign w:val="bottom"/>
          </w:tcPr>
          <w:p w14:paraId="4A26ABF0"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Salinity</w:t>
            </w:r>
          </w:p>
        </w:tc>
        <w:tc>
          <w:tcPr>
            <w:tcW w:w="1085" w:type="dxa"/>
            <w:tcBorders>
              <w:top w:val="single" w:sz="8" w:space="0" w:color="000000"/>
              <w:left w:val="nil"/>
              <w:bottom w:val="single" w:sz="4" w:space="0" w:color="000000"/>
              <w:right w:val="nil"/>
            </w:tcBorders>
            <w:shd w:val="clear" w:color="auto" w:fill="auto"/>
            <w:vAlign w:val="bottom"/>
          </w:tcPr>
          <w:p w14:paraId="489EF01A"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w:t>
            </w:r>
          </w:p>
        </w:tc>
        <w:tc>
          <w:tcPr>
            <w:tcW w:w="1241" w:type="dxa"/>
            <w:tcBorders>
              <w:top w:val="single" w:sz="8" w:space="0" w:color="000000"/>
              <w:left w:val="nil"/>
              <w:bottom w:val="single" w:sz="4" w:space="0" w:color="000000"/>
              <w:right w:val="nil"/>
            </w:tcBorders>
            <w:shd w:val="clear" w:color="auto" w:fill="auto"/>
            <w:vAlign w:val="bottom"/>
          </w:tcPr>
          <w:p w14:paraId="146DEE17"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Conduct</w:t>
            </w:r>
          </w:p>
        </w:tc>
        <w:tc>
          <w:tcPr>
            <w:tcW w:w="1001" w:type="dxa"/>
            <w:tcBorders>
              <w:top w:val="single" w:sz="8" w:space="0" w:color="000000"/>
              <w:left w:val="nil"/>
              <w:bottom w:val="single" w:sz="4" w:space="0" w:color="000000"/>
              <w:right w:val="nil"/>
            </w:tcBorders>
            <w:shd w:val="clear" w:color="auto" w:fill="auto"/>
            <w:vAlign w:val="bottom"/>
          </w:tcPr>
          <w:p w14:paraId="58539742"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TDS</w:t>
            </w:r>
          </w:p>
        </w:tc>
      </w:tr>
      <w:tr w:rsidR="00EE4323" w14:paraId="66152ED3" w14:textId="77777777" w:rsidTr="00693F6B">
        <w:trPr>
          <w:trHeight w:val="446"/>
          <w:jc w:val="center"/>
        </w:trPr>
        <w:tc>
          <w:tcPr>
            <w:tcW w:w="2790" w:type="dxa"/>
            <w:gridSpan w:val="2"/>
            <w:tcBorders>
              <w:top w:val="nil"/>
              <w:left w:val="nil"/>
              <w:bottom w:val="nil"/>
              <w:right w:val="nil"/>
            </w:tcBorders>
            <w:shd w:val="clear" w:color="auto" w:fill="auto"/>
            <w:vAlign w:val="bottom"/>
          </w:tcPr>
          <w:p w14:paraId="0FA9ECC9"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Temperature (</w:t>
            </w:r>
            <w:proofErr w:type="spellStart"/>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C</w:t>
            </w:r>
            <w:proofErr w:type="spellEnd"/>
            <w:r>
              <w:rPr>
                <w:rFonts w:ascii="Times New Roman" w:eastAsia="Times New Roman" w:hAnsi="Times New Roman" w:cs="Times New Roman"/>
                <w:b/>
                <w:sz w:val="24"/>
                <w:szCs w:val="24"/>
              </w:rPr>
              <w:t>)</w:t>
            </w:r>
          </w:p>
        </w:tc>
        <w:tc>
          <w:tcPr>
            <w:tcW w:w="809" w:type="dxa"/>
            <w:tcBorders>
              <w:top w:val="nil"/>
              <w:left w:val="nil"/>
              <w:bottom w:val="nil"/>
              <w:right w:val="nil"/>
            </w:tcBorders>
            <w:shd w:val="clear" w:color="auto" w:fill="auto"/>
            <w:vAlign w:val="bottom"/>
          </w:tcPr>
          <w:p w14:paraId="04ED9265"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5" w:type="dxa"/>
            <w:tcBorders>
              <w:top w:val="nil"/>
              <w:left w:val="nil"/>
              <w:bottom w:val="nil"/>
              <w:right w:val="nil"/>
            </w:tcBorders>
            <w:shd w:val="clear" w:color="auto" w:fill="auto"/>
            <w:vAlign w:val="bottom"/>
          </w:tcPr>
          <w:p w14:paraId="2915E916" w14:textId="77777777" w:rsidR="00EE4323" w:rsidRDefault="00EE4323">
            <w:pPr>
              <w:spacing w:after="0" w:line="276" w:lineRule="auto"/>
              <w:jc w:val="center"/>
              <w:rPr>
                <w:rFonts w:ascii="Times New Roman" w:eastAsia="Times New Roman" w:hAnsi="Times New Roman" w:cs="Times New Roman"/>
                <w:sz w:val="24"/>
                <w:szCs w:val="24"/>
              </w:rPr>
            </w:pPr>
          </w:p>
        </w:tc>
        <w:tc>
          <w:tcPr>
            <w:tcW w:w="1001" w:type="dxa"/>
            <w:tcBorders>
              <w:top w:val="nil"/>
              <w:left w:val="nil"/>
              <w:bottom w:val="nil"/>
              <w:right w:val="nil"/>
            </w:tcBorders>
            <w:shd w:val="clear" w:color="auto" w:fill="auto"/>
            <w:vAlign w:val="bottom"/>
          </w:tcPr>
          <w:p w14:paraId="489BB3E7" w14:textId="77777777" w:rsidR="00EE4323" w:rsidRDefault="00EE4323">
            <w:pPr>
              <w:spacing w:after="0" w:line="276" w:lineRule="auto"/>
              <w:jc w:val="center"/>
              <w:rPr>
                <w:rFonts w:ascii="Times New Roman" w:eastAsia="Times New Roman" w:hAnsi="Times New Roman" w:cs="Times New Roman"/>
                <w:sz w:val="24"/>
                <w:szCs w:val="24"/>
              </w:rPr>
            </w:pPr>
          </w:p>
        </w:tc>
        <w:tc>
          <w:tcPr>
            <w:tcW w:w="1085" w:type="dxa"/>
            <w:tcBorders>
              <w:top w:val="nil"/>
              <w:left w:val="nil"/>
              <w:bottom w:val="nil"/>
              <w:right w:val="nil"/>
            </w:tcBorders>
            <w:shd w:val="clear" w:color="auto" w:fill="auto"/>
            <w:vAlign w:val="bottom"/>
          </w:tcPr>
          <w:p w14:paraId="185186A1" w14:textId="77777777" w:rsidR="00EE4323" w:rsidRDefault="00EE4323">
            <w:pPr>
              <w:spacing w:after="0" w:line="276" w:lineRule="auto"/>
              <w:jc w:val="center"/>
              <w:rPr>
                <w:rFonts w:ascii="Times New Roman" w:eastAsia="Times New Roman" w:hAnsi="Times New Roman" w:cs="Times New Roman"/>
                <w:sz w:val="24"/>
                <w:szCs w:val="24"/>
              </w:rPr>
            </w:pPr>
          </w:p>
        </w:tc>
        <w:tc>
          <w:tcPr>
            <w:tcW w:w="1085" w:type="dxa"/>
            <w:tcBorders>
              <w:top w:val="nil"/>
              <w:left w:val="nil"/>
              <w:bottom w:val="nil"/>
              <w:right w:val="nil"/>
            </w:tcBorders>
            <w:shd w:val="clear" w:color="auto" w:fill="auto"/>
            <w:vAlign w:val="bottom"/>
          </w:tcPr>
          <w:p w14:paraId="0AA67C93" w14:textId="77777777" w:rsidR="00EE4323" w:rsidRDefault="00EE4323">
            <w:pPr>
              <w:spacing w:after="0" w:line="276" w:lineRule="auto"/>
              <w:jc w:val="center"/>
              <w:rPr>
                <w:rFonts w:ascii="Times New Roman" w:eastAsia="Times New Roman" w:hAnsi="Times New Roman" w:cs="Times New Roman"/>
                <w:sz w:val="24"/>
                <w:szCs w:val="24"/>
              </w:rPr>
            </w:pPr>
          </w:p>
        </w:tc>
        <w:tc>
          <w:tcPr>
            <w:tcW w:w="1241" w:type="dxa"/>
            <w:tcBorders>
              <w:top w:val="nil"/>
              <w:left w:val="nil"/>
              <w:bottom w:val="nil"/>
              <w:right w:val="nil"/>
            </w:tcBorders>
            <w:shd w:val="clear" w:color="auto" w:fill="auto"/>
            <w:vAlign w:val="bottom"/>
          </w:tcPr>
          <w:p w14:paraId="3005BBB7" w14:textId="77777777" w:rsidR="00EE4323" w:rsidRDefault="00EE4323">
            <w:pPr>
              <w:spacing w:after="0" w:line="276" w:lineRule="auto"/>
              <w:jc w:val="center"/>
              <w:rPr>
                <w:rFonts w:ascii="Times New Roman" w:eastAsia="Times New Roman" w:hAnsi="Times New Roman" w:cs="Times New Roman"/>
                <w:sz w:val="24"/>
                <w:szCs w:val="24"/>
              </w:rPr>
            </w:pPr>
          </w:p>
        </w:tc>
        <w:tc>
          <w:tcPr>
            <w:tcW w:w="1001" w:type="dxa"/>
            <w:tcBorders>
              <w:top w:val="nil"/>
              <w:left w:val="nil"/>
              <w:bottom w:val="nil"/>
              <w:right w:val="nil"/>
            </w:tcBorders>
            <w:shd w:val="clear" w:color="auto" w:fill="auto"/>
            <w:vAlign w:val="bottom"/>
          </w:tcPr>
          <w:p w14:paraId="66FF2AAD" w14:textId="77777777" w:rsidR="00EE4323" w:rsidRDefault="00EE4323">
            <w:pPr>
              <w:spacing w:after="0" w:line="276" w:lineRule="auto"/>
              <w:jc w:val="center"/>
              <w:rPr>
                <w:rFonts w:ascii="Times New Roman" w:eastAsia="Times New Roman" w:hAnsi="Times New Roman" w:cs="Times New Roman"/>
                <w:sz w:val="24"/>
                <w:szCs w:val="24"/>
              </w:rPr>
            </w:pPr>
          </w:p>
        </w:tc>
      </w:tr>
      <w:tr w:rsidR="00EE4323" w14:paraId="6321A098" w14:textId="77777777" w:rsidTr="00693F6B">
        <w:trPr>
          <w:trHeight w:val="446"/>
          <w:jc w:val="center"/>
        </w:trPr>
        <w:tc>
          <w:tcPr>
            <w:tcW w:w="2790" w:type="dxa"/>
            <w:gridSpan w:val="2"/>
            <w:tcBorders>
              <w:top w:val="nil"/>
              <w:left w:val="nil"/>
              <w:bottom w:val="nil"/>
              <w:right w:val="nil"/>
            </w:tcBorders>
            <w:shd w:val="clear" w:color="auto" w:fill="auto"/>
            <w:vAlign w:val="bottom"/>
          </w:tcPr>
          <w:p w14:paraId="55B237C8"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w:t>
            </w:r>
          </w:p>
        </w:tc>
        <w:tc>
          <w:tcPr>
            <w:tcW w:w="809" w:type="dxa"/>
            <w:tcBorders>
              <w:top w:val="nil"/>
              <w:left w:val="nil"/>
              <w:bottom w:val="nil"/>
              <w:right w:val="nil"/>
            </w:tcBorders>
            <w:shd w:val="clear" w:color="auto" w:fill="auto"/>
            <w:vAlign w:val="bottom"/>
          </w:tcPr>
          <w:p w14:paraId="3112D969"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-0.199</w:t>
            </w:r>
          </w:p>
        </w:tc>
        <w:tc>
          <w:tcPr>
            <w:tcW w:w="1085" w:type="dxa"/>
            <w:tcBorders>
              <w:top w:val="nil"/>
              <w:left w:val="nil"/>
              <w:bottom w:val="nil"/>
              <w:right w:val="nil"/>
            </w:tcBorders>
            <w:shd w:val="clear" w:color="auto" w:fill="auto"/>
            <w:vAlign w:val="bottom"/>
          </w:tcPr>
          <w:p w14:paraId="3B2B5E3F"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1" w:type="dxa"/>
            <w:tcBorders>
              <w:top w:val="nil"/>
              <w:left w:val="nil"/>
              <w:bottom w:val="nil"/>
              <w:right w:val="nil"/>
            </w:tcBorders>
            <w:shd w:val="clear" w:color="auto" w:fill="auto"/>
            <w:vAlign w:val="bottom"/>
          </w:tcPr>
          <w:p w14:paraId="09CB6D35" w14:textId="77777777" w:rsidR="00EE4323" w:rsidRDefault="00EE4323">
            <w:pPr>
              <w:spacing w:after="0" w:line="276" w:lineRule="auto"/>
              <w:jc w:val="center"/>
              <w:rPr>
                <w:rFonts w:ascii="Times New Roman" w:eastAsia="Times New Roman" w:hAnsi="Times New Roman" w:cs="Times New Roman"/>
                <w:sz w:val="24"/>
                <w:szCs w:val="24"/>
              </w:rPr>
            </w:pPr>
          </w:p>
        </w:tc>
        <w:tc>
          <w:tcPr>
            <w:tcW w:w="1085" w:type="dxa"/>
            <w:tcBorders>
              <w:top w:val="nil"/>
              <w:left w:val="nil"/>
              <w:bottom w:val="nil"/>
              <w:right w:val="nil"/>
            </w:tcBorders>
            <w:shd w:val="clear" w:color="auto" w:fill="auto"/>
            <w:vAlign w:val="bottom"/>
          </w:tcPr>
          <w:p w14:paraId="5C294752" w14:textId="77777777" w:rsidR="00EE4323" w:rsidRDefault="00EE4323">
            <w:pPr>
              <w:spacing w:after="0" w:line="276" w:lineRule="auto"/>
              <w:jc w:val="center"/>
              <w:rPr>
                <w:rFonts w:ascii="Times New Roman" w:eastAsia="Times New Roman" w:hAnsi="Times New Roman" w:cs="Times New Roman"/>
                <w:sz w:val="24"/>
                <w:szCs w:val="24"/>
              </w:rPr>
            </w:pPr>
          </w:p>
        </w:tc>
        <w:tc>
          <w:tcPr>
            <w:tcW w:w="1085" w:type="dxa"/>
            <w:tcBorders>
              <w:top w:val="nil"/>
              <w:left w:val="nil"/>
              <w:bottom w:val="nil"/>
              <w:right w:val="nil"/>
            </w:tcBorders>
            <w:shd w:val="clear" w:color="auto" w:fill="auto"/>
            <w:vAlign w:val="bottom"/>
          </w:tcPr>
          <w:p w14:paraId="36A1F00D" w14:textId="77777777" w:rsidR="00EE4323" w:rsidRDefault="00EE4323">
            <w:pPr>
              <w:spacing w:after="0" w:line="276" w:lineRule="auto"/>
              <w:jc w:val="center"/>
              <w:rPr>
                <w:rFonts w:ascii="Times New Roman" w:eastAsia="Times New Roman" w:hAnsi="Times New Roman" w:cs="Times New Roman"/>
                <w:sz w:val="24"/>
                <w:szCs w:val="24"/>
              </w:rPr>
            </w:pPr>
          </w:p>
        </w:tc>
        <w:tc>
          <w:tcPr>
            <w:tcW w:w="1241" w:type="dxa"/>
            <w:tcBorders>
              <w:top w:val="nil"/>
              <w:left w:val="nil"/>
              <w:bottom w:val="nil"/>
              <w:right w:val="nil"/>
            </w:tcBorders>
            <w:shd w:val="clear" w:color="auto" w:fill="auto"/>
            <w:vAlign w:val="bottom"/>
          </w:tcPr>
          <w:p w14:paraId="7D8305B3" w14:textId="77777777" w:rsidR="00EE4323" w:rsidRDefault="00EE4323">
            <w:pPr>
              <w:spacing w:after="0" w:line="276" w:lineRule="auto"/>
              <w:jc w:val="center"/>
              <w:rPr>
                <w:rFonts w:ascii="Times New Roman" w:eastAsia="Times New Roman" w:hAnsi="Times New Roman" w:cs="Times New Roman"/>
                <w:sz w:val="24"/>
                <w:szCs w:val="24"/>
              </w:rPr>
            </w:pPr>
          </w:p>
        </w:tc>
        <w:tc>
          <w:tcPr>
            <w:tcW w:w="1001" w:type="dxa"/>
            <w:tcBorders>
              <w:top w:val="nil"/>
              <w:left w:val="nil"/>
              <w:bottom w:val="nil"/>
              <w:right w:val="nil"/>
            </w:tcBorders>
            <w:shd w:val="clear" w:color="auto" w:fill="auto"/>
            <w:vAlign w:val="bottom"/>
          </w:tcPr>
          <w:p w14:paraId="267EA235" w14:textId="77777777" w:rsidR="00EE4323" w:rsidRDefault="00EE4323">
            <w:pPr>
              <w:spacing w:after="0" w:line="276" w:lineRule="auto"/>
              <w:jc w:val="center"/>
              <w:rPr>
                <w:rFonts w:ascii="Times New Roman" w:eastAsia="Times New Roman" w:hAnsi="Times New Roman" w:cs="Times New Roman"/>
                <w:sz w:val="24"/>
                <w:szCs w:val="24"/>
              </w:rPr>
            </w:pPr>
          </w:p>
        </w:tc>
      </w:tr>
      <w:tr w:rsidR="00EE4323" w14:paraId="74036C70" w14:textId="77777777" w:rsidTr="00693F6B">
        <w:trPr>
          <w:trHeight w:val="446"/>
          <w:jc w:val="center"/>
        </w:trPr>
        <w:tc>
          <w:tcPr>
            <w:tcW w:w="2790" w:type="dxa"/>
            <w:gridSpan w:val="2"/>
            <w:tcBorders>
              <w:top w:val="nil"/>
              <w:left w:val="nil"/>
              <w:bottom w:val="nil"/>
              <w:right w:val="nil"/>
            </w:tcBorders>
            <w:shd w:val="clear" w:color="auto" w:fill="auto"/>
            <w:vAlign w:val="bottom"/>
          </w:tcPr>
          <w:p w14:paraId="1C1AE327"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 (mg/l)</w:t>
            </w:r>
          </w:p>
        </w:tc>
        <w:tc>
          <w:tcPr>
            <w:tcW w:w="809" w:type="dxa"/>
            <w:tcBorders>
              <w:top w:val="nil"/>
              <w:left w:val="nil"/>
              <w:bottom w:val="nil"/>
              <w:right w:val="nil"/>
            </w:tcBorders>
            <w:shd w:val="clear" w:color="auto" w:fill="auto"/>
            <w:vAlign w:val="bottom"/>
          </w:tcPr>
          <w:p w14:paraId="4E89134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-0.567</w:t>
            </w:r>
          </w:p>
        </w:tc>
        <w:tc>
          <w:tcPr>
            <w:tcW w:w="1085" w:type="dxa"/>
            <w:tcBorders>
              <w:top w:val="nil"/>
              <w:left w:val="nil"/>
              <w:bottom w:val="nil"/>
              <w:right w:val="nil"/>
            </w:tcBorders>
            <w:shd w:val="clear" w:color="auto" w:fill="auto"/>
            <w:vAlign w:val="bottom"/>
          </w:tcPr>
          <w:p w14:paraId="7BB568E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0.092</w:t>
            </w:r>
          </w:p>
        </w:tc>
        <w:tc>
          <w:tcPr>
            <w:tcW w:w="1001" w:type="dxa"/>
            <w:tcBorders>
              <w:top w:val="nil"/>
              <w:left w:val="nil"/>
              <w:bottom w:val="nil"/>
              <w:right w:val="nil"/>
            </w:tcBorders>
            <w:shd w:val="clear" w:color="auto" w:fill="auto"/>
            <w:vAlign w:val="bottom"/>
          </w:tcPr>
          <w:p w14:paraId="7986452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5" w:type="dxa"/>
            <w:tcBorders>
              <w:top w:val="nil"/>
              <w:left w:val="nil"/>
              <w:bottom w:val="nil"/>
              <w:right w:val="nil"/>
            </w:tcBorders>
            <w:shd w:val="clear" w:color="auto" w:fill="auto"/>
            <w:vAlign w:val="bottom"/>
          </w:tcPr>
          <w:p w14:paraId="2F17BDEA" w14:textId="77777777" w:rsidR="00EE4323" w:rsidRDefault="00EE4323">
            <w:pPr>
              <w:spacing w:after="0" w:line="276" w:lineRule="auto"/>
              <w:jc w:val="center"/>
              <w:rPr>
                <w:rFonts w:ascii="Times New Roman" w:eastAsia="Times New Roman" w:hAnsi="Times New Roman" w:cs="Times New Roman"/>
                <w:sz w:val="24"/>
                <w:szCs w:val="24"/>
              </w:rPr>
            </w:pPr>
          </w:p>
        </w:tc>
        <w:tc>
          <w:tcPr>
            <w:tcW w:w="1085" w:type="dxa"/>
            <w:tcBorders>
              <w:top w:val="nil"/>
              <w:left w:val="nil"/>
              <w:bottom w:val="nil"/>
              <w:right w:val="nil"/>
            </w:tcBorders>
            <w:shd w:val="clear" w:color="auto" w:fill="auto"/>
            <w:vAlign w:val="bottom"/>
          </w:tcPr>
          <w:p w14:paraId="3CDD7E45" w14:textId="77777777" w:rsidR="00EE4323" w:rsidRDefault="00EE4323">
            <w:pPr>
              <w:spacing w:after="0" w:line="276" w:lineRule="auto"/>
              <w:jc w:val="center"/>
              <w:rPr>
                <w:rFonts w:ascii="Times New Roman" w:eastAsia="Times New Roman" w:hAnsi="Times New Roman" w:cs="Times New Roman"/>
                <w:sz w:val="24"/>
                <w:szCs w:val="24"/>
              </w:rPr>
            </w:pPr>
          </w:p>
        </w:tc>
        <w:tc>
          <w:tcPr>
            <w:tcW w:w="1241" w:type="dxa"/>
            <w:tcBorders>
              <w:top w:val="nil"/>
              <w:left w:val="nil"/>
              <w:bottom w:val="nil"/>
              <w:right w:val="nil"/>
            </w:tcBorders>
            <w:shd w:val="clear" w:color="auto" w:fill="auto"/>
            <w:vAlign w:val="bottom"/>
          </w:tcPr>
          <w:p w14:paraId="1841E2C1" w14:textId="77777777" w:rsidR="00EE4323" w:rsidRDefault="00EE4323">
            <w:pPr>
              <w:spacing w:after="0" w:line="276" w:lineRule="auto"/>
              <w:jc w:val="center"/>
              <w:rPr>
                <w:rFonts w:ascii="Times New Roman" w:eastAsia="Times New Roman" w:hAnsi="Times New Roman" w:cs="Times New Roman"/>
                <w:sz w:val="24"/>
                <w:szCs w:val="24"/>
              </w:rPr>
            </w:pPr>
          </w:p>
        </w:tc>
        <w:tc>
          <w:tcPr>
            <w:tcW w:w="1001" w:type="dxa"/>
            <w:tcBorders>
              <w:top w:val="nil"/>
              <w:left w:val="nil"/>
              <w:bottom w:val="nil"/>
              <w:right w:val="nil"/>
            </w:tcBorders>
            <w:shd w:val="clear" w:color="auto" w:fill="auto"/>
            <w:vAlign w:val="bottom"/>
          </w:tcPr>
          <w:p w14:paraId="32A4B6BE" w14:textId="77777777" w:rsidR="00EE4323" w:rsidRDefault="00EE4323">
            <w:pPr>
              <w:spacing w:after="0" w:line="276" w:lineRule="auto"/>
              <w:jc w:val="center"/>
              <w:rPr>
                <w:rFonts w:ascii="Times New Roman" w:eastAsia="Times New Roman" w:hAnsi="Times New Roman" w:cs="Times New Roman"/>
                <w:sz w:val="24"/>
                <w:szCs w:val="24"/>
              </w:rPr>
            </w:pPr>
          </w:p>
        </w:tc>
      </w:tr>
      <w:tr w:rsidR="00EE4323" w14:paraId="08BC9F5B" w14:textId="77777777" w:rsidTr="00693F6B">
        <w:trPr>
          <w:trHeight w:val="446"/>
          <w:jc w:val="center"/>
        </w:trPr>
        <w:tc>
          <w:tcPr>
            <w:tcW w:w="2790" w:type="dxa"/>
            <w:gridSpan w:val="2"/>
            <w:tcBorders>
              <w:top w:val="nil"/>
              <w:left w:val="nil"/>
              <w:bottom w:val="nil"/>
              <w:right w:val="nil"/>
            </w:tcBorders>
            <w:shd w:val="clear" w:color="auto" w:fill="auto"/>
            <w:vAlign w:val="bottom"/>
          </w:tcPr>
          <w:p w14:paraId="42640796"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Salinity (ppm)</w:t>
            </w:r>
          </w:p>
        </w:tc>
        <w:tc>
          <w:tcPr>
            <w:tcW w:w="809" w:type="dxa"/>
            <w:tcBorders>
              <w:top w:val="nil"/>
              <w:left w:val="nil"/>
              <w:bottom w:val="nil"/>
              <w:right w:val="nil"/>
            </w:tcBorders>
            <w:shd w:val="clear" w:color="auto" w:fill="auto"/>
            <w:vAlign w:val="bottom"/>
          </w:tcPr>
          <w:p w14:paraId="1283EBE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0.630</w:t>
            </w:r>
          </w:p>
        </w:tc>
        <w:tc>
          <w:tcPr>
            <w:tcW w:w="1085" w:type="dxa"/>
            <w:tcBorders>
              <w:top w:val="nil"/>
              <w:left w:val="nil"/>
              <w:bottom w:val="nil"/>
              <w:right w:val="nil"/>
            </w:tcBorders>
            <w:shd w:val="clear" w:color="auto" w:fill="auto"/>
            <w:vAlign w:val="bottom"/>
          </w:tcPr>
          <w:p w14:paraId="69FE7BD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-0.500</w:t>
            </w:r>
          </w:p>
        </w:tc>
        <w:tc>
          <w:tcPr>
            <w:tcW w:w="1001" w:type="dxa"/>
            <w:tcBorders>
              <w:top w:val="nil"/>
              <w:left w:val="nil"/>
              <w:bottom w:val="nil"/>
              <w:right w:val="nil"/>
            </w:tcBorders>
            <w:shd w:val="clear" w:color="auto" w:fill="auto"/>
            <w:vAlign w:val="bottom"/>
          </w:tcPr>
          <w:p w14:paraId="62E1253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-0.789</w:t>
            </w:r>
          </w:p>
        </w:tc>
        <w:tc>
          <w:tcPr>
            <w:tcW w:w="1085" w:type="dxa"/>
            <w:tcBorders>
              <w:top w:val="nil"/>
              <w:left w:val="nil"/>
              <w:bottom w:val="nil"/>
              <w:right w:val="nil"/>
            </w:tcBorders>
            <w:shd w:val="clear" w:color="auto" w:fill="auto"/>
            <w:vAlign w:val="bottom"/>
          </w:tcPr>
          <w:p w14:paraId="725EA25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5" w:type="dxa"/>
            <w:tcBorders>
              <w:top w:val="nil"/>
              <w:left w:val="nil"/>
              <w:bottom w:val="nil"/>
              <w:right w:val="nil"/>
            </w:tcBorders>
            <w:shd w:val="clear" w:color="auto" w:fill="auto"/>
            <w:vAlign w:val="bottom"/>
          </w:tcPr>
          <w:p w14:paraId="33862C16" w14:textId="77777777" w:rsidR="00EE4323" w:rsidRDefault="00EE4323">
            <w:pPr>
              <w:spacing w:after="0" w:line="276" w:lineRule="auto"/>
              <w:jc w:val="center"/>
              <w:rPr>
                <w:rFonts w:ascii="Times New Roman" w:eastAsia="Times New Roman" w:hAnsi="Times New Roman" w:cs="Times New Roman"/>
                <w:sz w:val="24"/>
                <w:szCs w:val="24"/>
              </w:rPr>
            </w:pPr>
          </w:p>
        </w:tc>
        <w:tc>
          <w:tcPr>
            <w:tcW w:w="1241" w:type="dxa"/>
            <w:tcBorders>
              <w:top w:val="nil"/>
              <w:left w:val="nil"/>
              <w:bottom w:val="nil"/>
              <w:right w:val="nil"/>
            </w:tcBorders>
            <w:shd w:val="clear" w:color="auto" w:fill="auto"/>
            <w:vAlign w:val="bottom"/>
          </w:tcPr>
          <w:p w14:paraId="3D560B0E" w14:textId="77777777" w:rsidR="00EE4323" w:rsidRDefault="00EE4323">
            <w:pPr>
              <w:spacing w:after="0" w:line="276" w:lineRule="auto"/>
              <w:jc w:val="center"/>
              <w:rPr>
                <w:rFonts w:ascii="Times New Roman" w:eastAsia="Times New Roman" w:hAnsi="Times New Roman" w:cs="Times New Roman"/>
                <w:sz w:val="24"/>
                <w:szCs w:val="24"/>
              </w:rPr>
            </w:pPr>
          </w:p>
        </w:tc>
        <w:tc>
          <w:tcPr>
            <w:tcW w:w="1001" w:type="dxa"/>
            <w:tcBorders>
              <w:top w:val="nil"/>
              <w:left w:val="nil"/>
              <w:bottom w:val="nil"/>
              <w:right w:val="nil"/>
            </w:tcBorders>
            <w:shd w:val="clear" w:color="auto" w:fill="auto"/>
            <w:vAlign w:val="bottom"/>
          </w:tcPr>
          <w:p w14:paraId="28F2E15E" w14:textId="77777777" w:rsidR="00EE4323" w:rsidRDefault="00EE4323">
            <w:pPr>
              <w:spacing w:after="0" w:line="276" w:lineRule="auto"/>
              <w:jc w:val="center"/>
              <w:rPr>
                <w:rFonts w:ascii="Times New Roman" w:eastAsia="Times New Roman" w:hAnsi="Times New Roman" w:cs="Times New Roman"/>
                <w:sz w:val="24"/>
                <w:szCs w:val="24"/>
              </w:rPr>
            </w:pPr>
          </w:p>
        </w:tc>
      </w:tr>
      <w:tr w:rsidR="00EE4323" w14:paraId="74EC94DB" w14:textId="77777777" w:rsidTr="00693F6B">
        <w:trPr>
          <w:trHeight w:val="446"/>
          <w:jc w:val="center"/>
        </w:trPr>
        <w:tc>
          <w:tcPr>
            <w:tcW w:w="2790" w:type="dxa"/>
            <w:gridSpan w:val="2"/>
            <w:tcBorders>
              <w:top w:val="nil"/>
              <w:left w:val="nil"/>
              <w:bottom w:val="nil"/>
              <w:right w:val="nil"/>
            </w:tcBorders>
            <w:shd w:val="clear" w:color="auto" w:fill="auto"/>
            <w:vAlign w:val="bottom"/>
          </w:tcPr>
          <w:p w14:paraId="473A0F1F"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BOD (mg/l)</w:t>
            </w:r>
          </w:p>
        </w:tc>
        <w:tc>
          <w:tcPr>
            <w:tcW w:w="809" w:type="dxa"/>
            <w:tcBorders>
              <w:top w:val="nil"/>
              <w:left w:val="nil"/>
              <w:bottom w:val="nil"/>
              <w:right w:val="nil"/>
            </w:tcBorders>
            <w:shd w:val="clear" w:color="auto" w:fill="auto"/>
            <w:vAlign w:val="bottom"/>
          </w:tcPr>
          <w:p w14:paraId="1962E06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0.246</w:t>
            </w:r>
          </w:p>
        </w:tc>
        <w:tc>
          <w:tcPr>
            <w:tcW w:w="1085" w:type="dxa"/>
            <w:tcBorders>
              <w:top w:val="nil"/>
              <w:left w:val="nil"/>
              <w:bottom w:val="nil"/>
              <w:right w:val="nil"/>
            </w:tcBorders>
            <w:shd w:val="clear" w:color="auto" w:fill="auto"/>
            <w:vAlign w:val="bottom"/>
          </w:tcPr>
          <w:p w14:paraId="01483FA4"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-0.917*</w:t>
            </w:r>
          </w:p>
        </w:tc>
        <w:tc>
          <w:tcPr>
            <w:tcW w:w="1001" w:type="dxa"/>
            <w:tcBorders>
              <w:top w:val="nil"/>
              <w:left w:val="nil"/>
              <w:bottom w:val="nil"/>
              <w:right w:val="nil"/>
            </w:tcBorders>
            <w:shd w:val="clear" w:color="auto" w:fill="auto"/>
            <w:vAlign w:val="bottom"/>
          </w:tcPr>
          <w:p w14:paraId="4BBE371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-0.203</w:t>
            </w:r>
          </w:p>
        </w:tc>
        <w:tc>
          <w:tcPr>
            <w:tcW w:w="1085" w:type="dxa"/>
            <w:tcBorders>
              <w:top w:val="nil"/>
              <w:left w:val="nil"/>
              <w:bottom w:val="nil"/>
              <w:right w:val="nil"/>
            </w:tcBorders>
            <w:shd w:val="clear" w:color="auto" w:fill="auto"/>
            <w:vAlign w:val="bottom"/>
          </w:tcPr>
          <w:p w14:paraId="5B545641"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0.675</w:t>
            </w:r>
          </w:p>
        </w:tc>
        <w:tc>
          <w:tcPr>
            <w:tcW w:w="1085" w:type="dxa"/>
            <w:tcBorders>
              <w:top w:val="nil"/>
              <w:left w:val="nil"/>
              <w:bottom w:val="nil"/>
              <w:right w:val="nil"/>
            </w:tcBorders>
            <w:shd w:val="clear" w:color="auto" w:fill="auto"/>
            <w:vAlign w:val="bottom"/>
          </w:tcPr>
          <w:p w14:paraId="4D7DEC4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1" w:type="dxa"/>
            <w:tcBorders>
              <w:top w:val="nil"/>
              <w:left w:val="nil"/>
              <w:bottom w:val="nil"/>
              <w:right w:val="nil"/>
            </w:tcBorders>
            <w:shd w:val="clear" w:color="auto" w:fill="auto"/>
            <w:vAlign w:val="bottom"/>
          </w:tcPr>
          <w:p w14:paraId="72DF4D5E" w14:textId="77777777" w:rsidR="00EE4323" w:rsidRDefault="00EE4323">
            <w:pPr>
              <w:spacing w:after="0" w:line="276" w:lineRule="auto"/>
              <w:jc w:val="center"/>
              <w:rPr>
                <w:rFonts w:ascii="Times New Roman" w:eastAsia="Times New Roman" w:hAnsi="Times New Roman" w:cs="Times New Roman"/>
                <w:sz w:val="24"/>
                <w:szCs w:val="24"/>
              </w:rPr>
            </w:pPr>
          </w:p>
        </w:tc>
        <w:tc>
          <w:tcPr>
            <w:tcW w:w="1001" w:type="dxa"/>
            <w:tcBorders>
              <w:top w:val="nil"/>
              <w:left w:val="nil"/>
              <w:bottom w:val="nil"/>
              <w:right w:val="nil"/>
            </w:tcBorders>
            <w:shd w:val="clear" w:color="auto" w:fill="auto"/>
            <w:vAlign w:val="bottom"/>
          </w:tcPr>
          <w:p w14:paraId="7BA7F19A" w14:textId="77777777" w:rsidR="00EE4323" w:rsidRDefault="00EE4323">
            <w:pPr>
              <w:spacing w:after="0" w:line="276" w:lineRule="auto"/>
              <w:jc w:val="center"/>
              <w:rPr>
                <w:rFonts w:ascii="Times New Roman" w:eastAsia="Times New Roman" w:hAnsi="Times New Roman" w:cs="Times New Roman"/>
                <w:sz w:val="24"/>
                <w:szCs w:val="24"/>
              </w:rPr>
            </w:pPr>
          </w:p>
        </w:tc>
      </w:tr>
      <w:tr w:rsidR="00EE4323" w14:paraId="6F1728FB" w14:textId="77777777" w:rsidTr="00693F6B">
        <w:trPr>
          <w:trHeight w:val="446"/>
          <w:jc w:val="center"/>
        </w:trPr>
        <w:tc>
          <w:tcPr>
            <w:tcW w:w="2790" w:type="dxa"/>
            <w:gridSpan w:val="2"/>
            <w:tcBorders>
              <w:top w:val="nil"/>
              <w:left w:val="nil"/>
              <w:bottom w:val="nil"/>
              <w:right w:val="nil"/>
            </w:tcBorders>
            <w:shd w:val="clear" w:color="auto" w:fill="auto"/>
            <w:vAlign w:val="bottom"/>
          </w:tcPr>
          <w:p w14:paraId="331795C3"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Conductivity (µS/cm)</w:t>
            </w:r>
          </w:p>
        </w:tc>
        <w:tc>
          <w:tcPr>
            <w:tcW w:w="809" w:type="dxa"/>
            <w:tcBorders>
              <w:top w:val="nil"/>
              <w:left w:val="nil"/>
              <w:bottom w:val="nil"/>
              <w:right w:val="nil"/>
            </w:tcBorders>
            <w:shd w:val="clear" w:color="auto" w:fill="auto"/>
            <w:vAlign w:val="bottom"/>
          </w:tcPr>
          <w:p w14:paraId="2AD92B9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w:t>
            </w:r>
          </w:p>
        </w:tc>
        <w:tc>
          <w:tcPr>
            <w:tcW w:w="1085" w:type="dxa"/>
            <w:tcBorders>
              <w:top w:val="nil"/>
              <w:left w:val="nil"/>
              <w:bottom w:val="nil"/>
              <w:right w:val="nil"/>
            </w:tcBorders>
            <w:shd w:val="clear" w:color="auto" w:fill="auto"/>
            <w:vAlign w:val="bottom"/>
          </w:tcPr>
          <w:p w14:paraId="6869F9D9"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w:t>
            </w:r>
          </w:p>
        </w:tc>
        <w:tc>
          <w:tcPr>
            <w:tcW w:w="1001" w:type="dxa"/>
            <w:tcBorders>
              <w:top w:val="nil"/>
              <w:left w:val="nil"/>
              <w:bottom w:val="nil"/>
              <w:right w:val="nil"/>
            </w:tcBorders>
            <w:shd w:val="clear" w:color="auto" w:fill="auto"/>
            <w:vAlign w:val="bottom"/>
          </w:tcPr>
          <w:p w14:paraId="44A2EA4D"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-0.263</w:t>
            </w:r>
          </w:p>
        </w:tc>
        <w:tc>
          <w:tcPr>
            <w:tcW w:w="1085" w:type="dxa"/>
            <w:tcBorders>
              <w:top w:val="nil"/>
              <w:left w:val="nil"/>
              <w:bottom w:val="nil"/>
              <w:right w:val="nil"/>
            </w:tcBorders>
            <w:shd w:val="clear" w:color="auto" w:fill="auto"/>
            <w:vAlign w:val="bottom"/>
          </w:tcPr>
          <w:p w14:paraId="3903581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0.645</w:t>
            </w:r>
          </w:p>
        </w:tc>
        <w:tc>
          <w:tcPr>
            <w:tcW w:w="1085" w:type="dxa"/>
            <w:tcBorders>
              <w:top w:val="nil"/>
              <w:left w:val="nil"/>
              <w:bottom w:val="nil"/>
              <w:right w:val="nil"/>
            </w:tcBorders>
            <w:shd w:val="clear" w:color="auto" w:fill="auto"/>
            <w:vAlign w:val="bottom"/>
          </w:tcPr>
          <w:p w14:paraId="5057A5E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0.924**</w:t>
            </w:r>
          </w:p>
        </w:tc>
        <w:tc>
          <w:tcPr>
            <w:tcW w:w="1241" w:type="dxa"/>
            <w:tcBorders>
              <w:top w:val="nil"/>
              <w:left w:val="nil"/>
              <w:bottom w:val="nil"/>
              <w:right w:val="nil"/>
            </w:tcBorders>
            <w:shd w:val="clear" w:color="auto" w:fill="auto"/>
            <w:vAlign w:val="bottom"/>
          </w:tcPr>
          <w:p w14:paraId="4D845B3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1" w:type="dxa"/>
            <w:tcBorders>
              <w:top w:val="nil"/>
              <w:left w:val="nil"/>
              <w:bottom w:val="nil"/>
              <w:right w:val="nil"/>
            </w:tcBorders>
            <w:shd w:val="clear" w:color="auto" w:fill="auto"/>
            <w:vAlign w:val="bottom"/>
          </w:tcPr>
          <w:p w14:paraId="69AB638E" w14:textId="77777777" w:rsidR="00EE4323" w:rsidRDefault="00EE4323">
            <w:pPr>
              <w:spacing w:after="0" w:line="276" w:lineRule="auto"/>
              <w:jc w:val="center"/>
              <w:rPr>
                <w:rFonts w:ascii="Times New Roman" w:eastAsia="Times New Roman" w:hAnsi="Times New Roman" w:cs="Times New Roman"/>
                <w:sz w:val="24"/>
                <w:szCs w:val="24"/>
              </w:rPr>
            </w:pPr>
          </w:p>
        </w:tc>
      </w:tr>
      <w:tr w:rsidR="00EE4323" w14:paraId="746A95C6" w14:textId="77777777" w:rsidTr="00693F6B">
        <w:trPr>
          <w:trHeight w:val="468"/>
          <w:jc w:val="center"/>
        </w:trPr>
        <w:tc>
          <w:tcPr>
            <w:tcW w:w="2790" w:type="dxa"/>
            <w:gridSpan w:val="2"/>
            <w:tcBorders>
              <w:top w:val="nil"/>
              <w:left w:val="nil"/>
              <w:bottom w:val="single" w:sz="8" w:space="0" w:color="000000"/>
              <w:right w:val="nil"/>
            </w:tcBorders>
            <w:shd w:val="clear" w:color="auto" w:fill="auto"/>
            <w:vAlign w:val="bottom"/>
          </w:tcPr>
          <w:p w14:paraId="668C22B0" w14:textId="77777777" w:rsidR="00EE432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TDS (ppt)</w:t>
            </w:r>
          </w:p>
        </w:tc>
        <w:tc>
          <w:tcPr>
            <w:tcW w:w="809" w:type="dxa"/>
            <w:tcBorders>
              <w:top w:val="nil"/>
              <w:left w:val="nil"/>
              <w:bottom w:val="single" w:sz="8" w:space="0" w:color="000000"/>
              <w:right w:val="nil"/>
            </w:tcBorders>
            <w:shd w:val="clear" w:color="auto" w:fill="auto"/>
            <w:vAlign w:val="bottom"/>
          </w:tcPr>
          <w:p w14:paraId="291B9D5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0.695</w:t>
            </w:r>
          </w:p>
        </w:tc>
        <w:tc>
          <w:tcPr>
            <w:tcW w:w="1085" w:type="dxa"/>
            <w:tcBorders>
              <w:top w:val="nil"/>
              <w:left w:val="nil"/>
              <w:bottom w:val="single" w:sz="8" w:space="0" w:color="000000"/>
              <w:right w:val="nil"/>
            </w:tcBorders>
            <w:shd w:val="clear" w:color="auto" w:fill="auto"/>
            <w:vAlign w:val="bottom"/>
          </w:tcPr>
          <w:p w14:paraId="2370FA6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-0.688</w:t>
            </w:r>
          </w:p>
        </w:tc>
        <w:tc>
          <w:tcPr>
            <w:tcW w:w="1001" w:type="dxa"/>
            <w:tcBorders>
              <w:top w:val="nil"/>
              <w:left w:val="nil"/>
              <w:bottom w:val="single" w:sz="8" w:space="0" w:color="000000"/>
              <w:right w:val="nil"/>
            </w:tcBorders>
            <w:shd w:val="clear" w:color="auto" w:fill="auto"/>
            <w:vAlign w:val="bottom"/>
          </w:tcPr>
          <w:p w14:paraId="40437120"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-0.114</w:t>
            </w:r>
          </w:p>
        </w:tc>
        <w:tc>
          <w:tcPr>
            <w:tcW w:w="1085" w:type="dxa"/>
            <w:tcBorders>
              <w:top w:val="nil"/>
              <w:left w:val="nil"/>
              <w:bottom w:val="single" w:sz="8" w:space="0" w:color="000000"/>
              <w:right w:val="nil"/>
            </w:tcBorders>
            <w:shd w:val="clear" w:color="auto" w:fill="auto"/>
            <w:vAlign w:val="bottom"/>
          </w:tcPr>
          <w:p w14:paraId="7657B070"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0.350</w:t>
            </w:r>
          </w:p>
        </w:tc>
        <w:tc>
          <w:tcPr>
            <w:tcW w:w="1085" w:type="dxa"/>
            <w:tcBorders>
              <w:top w:val="nil"/>
              <w:left w:val="nil"/>
              <w:bottom w:val="single" w:sz="8" w:space="0" w:color="000000"/>
              <w:right w:val="nil"/>
            </w:tcBorders>
            <w:shd w:val="clear" w:color="auto" w:fill="auto"/>
            <w:vAlign w:val="bottom"/>
          </w:tcPr>
          <w:p w14:paraId="1D18B46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0.546</w:t>
            </w:r>
          </w:p>
        </w:tc>
        <w:tc>
          <w:tcPr>
            <w:tcW w:w="1241" w:type="dxa"/>
            <w:tcBorders>
              <w:top w:val="nil"/>
              <w:left w:val="nil"/>
              <w:bottom w:val="single" w:sz="8" w:space="0" w:color="000000"/>
              <w:right w:val="nil"/>
            </w:tcBorders>
            <w:shd w:val="clear" w:color="auto" w:fill="auto"/>
            <w:vAlign w:val="bottom"/>
          </w:tcPr>
          <w:p w14:paraId="57CD5C55"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w:t>
            </w:r>
          </w:p>
        </w:tc>
        <w:tc>
          <w:tcPr>
            <w:tcW w:w="1001" w:type="dxa"/>
            <w:tcBorders>
              <w:top w:val="nil"/>
              <w:left w:val="nil"/>
              <w:bottom w:val="single" w:sz="8" w:space="0" w:color="000000"/>
              <w:right w:val="nil"/>
            </w:tcBorders>
            <w:shd w:val="clear" w:color="auto" w:fill="auto"/>
            <w:vAlign w:val="bottom"/>
          </w:tcPr>
          <w:p w14:paraId="7C5C1A51"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3800D2FA" w14:textId="277E3F2B" w:rsidR="00EE4323" w:rsidRDefault="00000000" w:rsidP="00693F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Correlation is significant at the 2-tailed level of 0.01.</w:t>
      </w:r>
    </w:p>
    <w:p w14:paraId="12AA9904" w14:textId="77777777" w:rsidR="00EE4323" w:rsidRDefault="00000000" w:rsidP="00693F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Correlation is significant at the 2-tailed level of 0.05.</w:t>
      </w:r>
    </w:p>
    <w:p w14:paraId="35BCD9EA" w14:textId="77777777" w:rsidR="00EE4323" w:rsidRPr="00693F6B" w:rsidRDefault="00000000" w:rsidP="00A6535D">
      <w:pPr>
        <w:spacing w:before="240" w:line="360" w:lineRule="auto"/>
        <w:rPr>
          <w:rFonts w:ascii="Times New Roman" w:eastAsia="Times New Roman" w:hAnsi="Times New Roman" w:cs="Times New Roman"/>
          <w:i/>
          <w:iCs/>
          <w:sz w:val="24"/>
          <w:szCs w:val="24"/>
        </w:rPr>
      </w:pPr>
      <w:r w:rsidRPr="00693F6B">
        <w:rPr>
          <w:rFonts w:ascii="Times New Roman" w:eastAsia="Times New Roman" w:hAnsi="Times New Roman" w:cs="Times New Roman"/>
          <w:b/>
          <w:i/>
          <w:iCs/>
          <w:sz w:val="24"/>
          <w:szCs w:val="24"/>
        </w:rPr>
        <w:t>Spatial Variation of Heavy Metals in Water</w:t>
      </w:r>
    </w:p>
    <w:p w14:paraId="19956172" w14:textId="77777777" w:rsidR="009E7EDD" w:rsidRDefault="00000000" w:rsidP="00A6535D">
      <w:pPr>
        <w:spacing w:line="360" w:lineRule="auto"/>
        <w:jc w:val="both"/>
        <w:rPr>
          <w:rFonts w:ascii="Times New Roman" w:eastAsia="Times New Roman" w:hAnsi="Times New Roman" w:cs="Times New Roman"/>
          <w:sz w:val="24"/>
          <w:szCs w:val="24"/>
        </w:rPr>
        <w:sectPr w:rsidR="009E7EDD" w:rsidSect="009E7EDD">
          <w:pgSz w:w="15840" w:h="12240" w:orient="landscape"/>
          <w:pgMar w:top="1440" w:right="1440" w:bottom="1440" w:left="1440" w:header="720" w:footer="720" w:gutter="0"/>
          <w:pgNumType w:start="1"/>
          <w:cols w:space="720"/>
          <w:docGrid w:linePitch="299"/>
        </w:sectPr>
      </w:pPr>
      <w:r>
        <w:rPr>
          <w:rFonts w:ascii="Times New Roman" w:eastAsia="Times New Roman" w:hAnsi="Times New Roman" w:cs="Times New Roman"/>
          <w:sz w:val="24"/>
          <w:szCs w:val="24"/>
        </w:rPr>
        <w:t xml:space="preserve">Table 3 depicts the spatial variation of heavy metal levels (Fe, Zn, Cd, Pb, Cu, As) in water samples from different locations (locations 1, 2, and 3). According to the statistics, Station 1 had the greatest mean Fe content at 37.65 mg/l, while Station 2 had the lowest at 35.41 mg/l. In terms of Zn concentrations, Station 1 had the highest average concentration at 10.9 mg/l, while Station 3 had the lowest at 10.04 mg/l. In terms of Cd concentrations, Station 1 had the greatest average of 0.07 mg/l, while Stations 2 and 3 had the lowest average of 0.05 mg/l. Station 2 had the highest average Pb values (0.10 mg/l), whereas Stations 1 and 3 had the lowest (0.09 mg/l). Station 1 had the highest average Cu content at 149.19 mg/l, while Station 2 had the lowest at 146.58 mg/l. Stations 2 and 3 had the highest average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concentrations of 0.005 mg/l, whereas Station 1 had the lowest value of 0.003 mg/l.  Station 1 emerged as the station with the highest overall metal concentrations, while Station 3 consistently reported the lowest concentrations. No significant variations (p &gt; 0.05) were </w:t>
      </w:r>
      <w:r>
        <w:rPr>
          <w:rFonts w:ascii="Times New Roman" w:eastAsia="Times New Roman" w:hAnsi="Times New Roman" w:cs="Times New Roman"/>
          <w:sz w:val="24"/>
          <w:szCs w:val="24"/>
        </w:rPr>
        <w:lastRenderedPageBreak/>
        <w:t>observed in all the metals in the water except for Cu, which recorded a slight variation (p &lt; 0.05) between station 1 and the other two stations.</w:t>
      </w:r>
    </w:p>
    <w:p w14:paraId="19126471" w14:textId="77777777" w:rsidR="00EE4323" w:rsidRPr="00693F6B" w:rsidRDefault="00000000" w:rsidP="00693F6B">
      <w:pPr>
        <w:spacing w:line="276" w:lineRule="auto"/>
        <w:jc w:val="center"/>
        <w:rPr>
          <w:rFonts w:ascii="Times New Roman" w:eastAsia="Times New Roman" w:hAnsi="Times New Roman" w:cs="Times New Roman"/>
          <w:bCs/>
          <w:sz w:val="24"/>
          <w:szCs w:val="24"/>
        </w:rPr>
      </w:pPr>
      <w:r w:rsidRPr="00693F6B">
        <w:rPr>
          <w:rFonts w:ascii="Times New Roman" w:eastAsia="Times New Roman" w:hAnsi="Times New Roman" w:cs="Times New Roman"/>
          <w:bCs/>
          <w:sz w:val="24"/>
          <w:szCs w:val="24"/>
        </w:rPr>
        <w:lastRenderedPageBreak/>
        <w:t>Table 3: Spatial Variation of Heavy Metals in Water</w:t>
      </w:r>
    </w:p>
    <w:tbl>
      <w:tblPr>
        <w:tblStyle w:val="a1"/>
        <w:tblW w:w="9847" w:type="dxa"/>
        <w:jc w:val="center"/>
        <w:tblBorders>
          <w:top w:val="single" w:sz="4" w:space="0" w:color="000000"/>
          <w:bottom w:val="single" w:sz="4" w:space="0" w:color="000000"/>
        </w:tblBorders>
        <w:tblLayout w:type="fixed"/>
        <w:tblLook w:val="0400" w:firstRow="0" w:lastRow="0" w:firstColumn="0" w:lastColumn="0" w:noHBand="0" w:noVBand="1"/>
      </w:tblPr>
      <w:tblGrid>
        <w:gridCol w:w="1130"/>
        <w:gridCol w:w="1416"/>
        <w:gridCol w:w="1405"/>
        <w:gridCol w:w="1346"/>
        <w:gridCol w:w="1382"/>
        <w:gridCol w:w="1610"/>
        <w:gridCol w:w="1558"/>
      </w:tblGrid>
      <w:tr w:rsidR="00EE4323" w14:paraId="3DF57F85" w14:textId="77777777" w:rsidTr="00693F6B">
        <w:trPr>
          <w:trHeight w:val="404"/>
          <w:jc w:val="center"/>
        </w:trPr>
        <w:tc>
          <w:tcPr>
            <w:tcW w:w="9847" w:type="dxa"/>
            <w:gridSpan w:val="7"/>
            <w:tcBorders>
              <w:top w:val="single" w:sz="4" w:space="0" w:color="000000"/>
              <w:bottom w:val="single" w:sz="4" w:space="0" w:color="000000"/>
            </w:tcBorders>
            <w:shd w:val="clear" w:color="auto" w:fill="auto"/>
            <w:vAlign w:val="center"/>
          </w:tcPr>
          <w:p w14:paraId="71A40F8D"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Heavy Metals (mg/L)</w:t>
            </w:r>
          </w:p>
        </w:tc>
      </w:tr>
      <w:tr w:rsidR="00EE4323" w14:paraId="61007AC0" w14:textId="77777777" w:rsidTr="00693F6B">
        <w:trPr>
          <w:trHeight w:val="404"/>
          <w:jc w:val="center"/>
        </w:trPr>
        <w:tc>
          <w:tcPr>
            <w:tcW w:w="1130" w:type="dxa"/>
            <w:tcBorders>
              <w:top w:val="single" w:sz="4" w:space="0" w:color="000000"/>
              <w:bottom w:val="single" w:sz="4" w:space="0" w:color="000000"/>
            </w:tcBorders>
            <w:shd w:val="clear" w:color="auto" w:fill="auto"/>
            <w:vAlign w:val="center"/>
          </w:tcPr>
          <w:p w14:paraId="0E29EF5B"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Stations</w:t>
            </w:r>
          </w:p>
        </w:tc>
        <w:tc>
          <w:tcPr>
            <w:tcW w:w="1416" w:type="dxa"/>
            <w:tcBorders>
              <w:top w:val="single" w:sz="4" w:space="0" w:color="000000"/>
              <w:bottom w:val="single" w:sz="4" w:space="0" w:color="000000"/>
            </w:tcBorders>
            <w:vAlign w:val="center"/>
          </w:tcPr>
          <w:p w14:paraId="79D027F5"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w:t>
            </w:r>
          </w:p>
        </w:tc>
        <w:tc>
          <w:tcPr>
            <w:tcW w:w="1405" w:type="dxa"/>
            <w:tcBorders>
              <w:top w:val="single" w:sz="4" w:space="0" w:color="000000"/>
              <w:bottom w:val="single" w:sz="4" w:space="0" w:color="000000"/>
            </w:tcBorders>
            <w:vAlign w:val="center"/>
          </w:tcPr>
          <w:p w14:paraId="4199E128"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Zn</w:t>
            </w:r>
          </w:p>
        </w:tc>
        <w:tc>
          <w:tcPr>
            <w:tcW w:w="1346" w:type="dxa"/>
            <w:tcBorders>
              <w:top w:val="single" w:sz="4" w:space="0" w:color="000000"/>
              <w:bottom w:val="single" w:sz="4" w:space="0" w:color="000000"/>
            </w:tcBorders>
            <w:vAlign w:val="center"/>
          </w:tcPr>
          <w:p w14:paraId="475F9ED0"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Cd </w:t>
            </w:r>
          </w:p>
        </w:tc>
        <w:tc>
          <w:tcPr>
            <w:tcW w:w="1382" w:type="dxa"/>
            <w:tcBorders>
              <w:top w:val="single" w:sz="4" w:space="0" w:color="000000"/>
              <w:bottom w:val="single" w:sz="4" w:space="0" w:color="000000"/>
            </w:tcBorders>
            <w:vAlign w:val="center"/>
          </w:tcPr>
          <w:p w14:paraId="3A5C5EE4"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Pb</w:t>
            </w:r>
          </w:p>
        </w:tc>
        <w:tc>
          <w:tcPr>
            <w:tcW w:w="1610" w:type="dxa"/>
            <w:tcBorders>
              <w:top w:val="single" w:sz="4" w:space="0" w:color="000000"/>
              <w:bottom w:val="single" w:sz="4" w:space="0" w:color="000000"/>
            </w:tcBorders>
            <w:shd w:val="clear" w:color="auto" w:fill="auto"/>
            <w:vAlign w:val="center"/>
          </w:tcPr>
          <w:p w14:paraId="04B115B1"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w:t>
            </w:r>
          </w:p>
        </w:tc>
        <w:tc>
          <w:tcPr>
            <w:tcW w:w="1558" w:type="dxa"/>
            <w:tcBorders>
              <w:top w:val="single" w:sz="4" w:space="0" w:color="000000"/>
              <w:bottom w:val="single" w:sz="4" w:space="0" w:color="000000"/>
            </w:tcBorders>
            <w:shd w:val="clear" w:color="auto" w:fill="auto"/>
            <w:vAlign w:val="center"/>
          </w:tcPr>
          <w:p w14:paraId="1899D802"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w:t>
            </w:r>
          </w:p>
        </w:tc>
      </w:tr>
      <w:tr w:rsidR="00EE4323" w14:paraId="272CC241" w14:textId="77777777" w:rsidTr="00693F6B">
        <w:trPr>
          <w:trHeight w:val="89"/>
          <w:jc w:val="center"/>
        </w:trPr>
        <w:tc>
          <w:tcPr>
            <w:tcW w:w="1130" w:type="dxa"/>
            <w:tcBorders>
              <w:top w:val="single" w:sz="4" w:space="0" w:color="000000"/>
            </w:tcBorders>
            <w:shd w:val="clear" w:color="auto" w:fill="auto"/>
            <w:vAlign w:val="center"/>
          </w:tcPr>
          <w:p w14:paraId="6A71F02A"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6" w:type="dxa"/>
            <w:tcBorders>
              <w:top w:val="single" w:sz="4" w:space="0" w:color="000000"/>
            </w:tcBorders>
            <w:vAlign w:val="bottom"/>
          </w:tcPr>
          <w:p w14:paraId="301761F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37.65±3.03</w:t>
            </w:r>
            <w:r>
              <w:rPr>
                <w:rFonts w:ascii="Times New Roman" w:eastAsia="Times New Roman" w:hAnsi="Times New Roman" w:cs="Times New Roman"/>
                <w:sz w:val="24"/>
                <w:szCs w:val="24"/>
                <w:vertAlign w:val="superscript"/>
              </w:rPr>
              <w:t xml:space="preserve"> a</w:t>
            </w:r>
          </w:p>
        </w:tc>
        <w:tc>
          <w:tcPr>
            <w:tcW w:w="1405" w:type="dxa"/>
            <w:tcBorders>
              <w:top w:val="single" w:sz="4" w:space="0" w:color="000000"/>
            </w:tcBorders>
            <w:vAlign w:val="bottom"/>
          </w:tcPr>
          <w:p w14:paraId="0C16DB8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10.9±1.62</w:t>
            </w:r>
            <w:r>
              <w:rPr>
                <w:rFonts w:ascii="Times New Roman" w:eastAsia="Times New Roman" w:hAnsi="Times New Roman" w:cs="Times New Roman"/>
                <w:sz w:val="24"/>
                <w:szCs w:val="24"/>
                <w:vertAlign w:val="superscript"/>
              </w:rPr>
              <w:t xml:space="preserve"> a</w:t>
            </w:r>
          </w:p>
        </w:tc>
        <w:tc>
          <w:tcPr>
            <w:tcW w:w="1346" w:type="dxa"/>
            <w:tcBorders>
              <w:top w:val="single" w:sz="4" w:space="0" w:color="000000"/>
            </w:tcBorders>
            <w:vAlign w:val="bottom"/>
          </w:tcPr>
          <w:p w14:paraId="63EFF7B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0.07±0.09</w:t>
            </w:r>
            <w:r>
              <w:rPr>
                <w:rFonts w:ascii="Times New Roman" w:eastAsia="Times New Roman" w:hAnsi="Times New Roman" w:cs="Times New Roman"/>
                <w:sz w:val="24"/>
                <w:szCs w:val="24"/>
                <w:vertAlign w:val="superscript"/>
              </w:rPr>
              <w:t xml:space="preserve"> a</w:t>
            </w:r>
          </w:p>
        </w:tc>
        <w:tc>
          <w:tcPr>
            <w:tcW w:w="1382" w:type="dxa"/>
            <w:tcBorders>
              <w:top w:val="single" w:sz="4" w:space="0" w:color="000000"/>
            </w:tcBorders>
            <w:vAlign w:val="bottom"/>
          </w:tcPr>
          <w:p w14:paraId="07FE4FF8"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0.08±0.1</w:t>
            </w:r>
            <w:r>
              <w:rPr>
                <w:rFonts w:ascii="Times New Roman" w:eastAsia="Times New Roman" w:hAnsi="Times New Roman" w:cs="Times New Roman"/>
                <w:sz w:val="24"/>
                <w:szCs w:val="24"/>
                <w:vertAlign w:val="superscript"/>
              </w:rPr>
              <w:t xml:space="preserve"> a</w:t>
            </w:r>
          </w:p>
        </w:tc>
        <w:tc>
          <w:tcPr>
            <w:tcW w:w="1610" w:type="dxa"/>
            <w:tcBorders>
              <w:top w:val="single" w:sz="4" w:space="0" w:color="000000"/>
            </w:tcBorders>
            <w:shd w:val="clear" w:color="auto" w:fill="auto"/>
            <w:vAlign w:val="bottom"/>
          </w:tcPr>
          <w:p w14:paraId="424E8A9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149.19±154.9</w:t>
            </w:r>
            <w:r>
              <w:rPr>
                <w:rFonts w:ascii="Times New Roman" w:eastAsia="Times New Roman" w:hAnsi="Times New Roman" w:cs="Times New Roman"/>
                <w:sz w:val="24"/>
                <w:szCs w:val="24"/>
                <w:vertAlign w:val="superscript"/>
              </w:rPr>
              <w:t>a</w:t>
            </w:r>
          </w:p>
        </w:tc>
        <w:tc>
          <w:tcPr>
            <w:tcW w:w="1558" w:type="dxa"/>
            <w:tcBorders>
              <w:top w:val="single" w:sz="4" w:space="0" w:color="000000"/>
            </w:tcBorders>
            <w:shd w:val="clear" w:color="auto" w:fill="auto"/>
            <w:vAlign w:val="bottom"/>
          </w:tcPr>
          <w:p w14:paraId="5A270D0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0.003±0.001</w:t>
            </w:r>
            <w:r>
              <w:rPr>
                <w:rFonts w:ascii="Times New Roman" w:eastAsia="Times New Roman" w:hAnsi="Times New Roman" w:cs="Times New Roman"/>
                <w:sz w:val="24"/>
                <w:szCs w:val="24"/>
                <w:vertAlign w:val="superscript"/>
              </w:rPr>
              <w:t xml:space="preserve"> a</w:t>
            </w:r>
          </w:p>
        </w:tc>
      </w:tr>
      <w:tr w:rsidR="00EE4323" w14:paraId="4D680906" w14:textId="77777777" w:rsidTr="00693F6B">
        <w:trPr>
          <w:trHeight w:val="301"/>
          <w:jc w:val="center"/>
        </w:trPr>
        <w:tc>
          <w:tcPr>
            <w:tcW w:w="1130" w:type="dxa"/>
            <w:shd w:val="clear" w:color="auto" w:fill="auto"/>
            <w:vAlign w:val="center"/>
          </w:tcPr>
          <w:p w14:paraId="7B250E3A"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6" w:type="dxa"/>
            <w:vAlign w:val="bottom"/>
          </w:tcPr>
          <w:p w14:paraId="579FC65F"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35.41±3.88</w:t>
            </w:r>
            <w:r>
              <w:rPr>
                <w:rFonts w:ascii="Times New Roman" w:eastAsia="Times New Roman" w:hAnsi="Times New Roman" w:cs="Times New Roman"/>
                <w:sz w:val="24"/>
                <w:szCs w:val="24"/>
                <w:vertAlign w:val="superscript"/>
              </w:rPr>
              <w:t xml:space="preserve"> a</w:t>
            </w:r>
          </w:p>
        </w:tc>
        <w:tc>
          <w:tcPr>
            <w:tcW w:w="1405" w:type="dxa"/>
            <w:vAlign w:val="bottom"/>
          </w:tcPr>
          <w:p w14:paraId="278A1BBB"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10.7±1.71</w:t>
            </w:r>
            <w:r>
              <w:rPr>
                <w:rFonts w:ascii="Times New Roman" w:eastAsia="Times New Roman" w:hAnsi="Times New Roman" w:cs="Times New Roman"/>
                <w:sz w:val="24"/>
                <w:szCs w:val="24"/>
                <w:vertAlign w:val="superscript"/>
              </w:rPr>
              <w:t xml:space="preserve"> a</w:t>
            </w:r>
          </w:p>
        </w:tc>
        <w:tc>
          <w:tcPr>
            <w:tcW w:w="1346" w:type="dxa"/>
            <w:vAlign w:val="bottom"/>
          </w:tcPr>
          <w:p w14:paraId="78569A04"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0.05±0.01</w:t>
            </w:r>
            <w:r>
              <w:rPr>
                <w:rFonts w:ascii="Times New Roman" w:eastAsia="Times New Roman" w:hAnsi="Times New Roman" w:cs="Times New Roman"/>
                <w:sz w:val="24"/>
                <w:szCs w:val="24"/>
                <w:vertAlign w:val="superscript"/>
              </w:rPr>
              <w:t xml:space="preserve"> a</w:t>
            </w:r>
          </w:p>
        </w:tc>
        <w:tc>
          <w:tcPr>
            <w:tcW w:w="1382" w:type="dxa"/>
            <w:vAlign w:val="bottom"/>
          </w:tcPr>
          <w:p w14:paraId="2D5F776D"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0.10±0.01</w:t>
            </w:r>
            <w:r>
              <w:rPr>
                <w:rFonts w:ascii="Times New Roman" w:eastAsia="Times New Roman" w:hAnsi="Times New Roman" w:cs="Times New Roman"/>
                <w:sz w:val="24"/>
                <w:szCs w:val="24"/>
                <w:vertAlign w:val="superscript"/>
              </w:rPr>
              <w:t xml:space="preserve"> a</w:t>
            </w:r>
          </w:p>
        </w:tc>
        <w:tc>
          <w:tcPr>
            <w:tcW w:w="1610" w:type="dxa"/>
            <w:shd w:val="clear" w:color="auto" w:fill="auto"/>
            <w:vAlign w:val="bottom"/>
          </w:tcPr>
          <w:p w14:paraId="427560B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146.58±4.7</w:t>
            </w:r>
            <w:r>
              <w:rPr>
                <w:rFonts w:ascii="Times New Roman" w:eastAsia="Times New Roman" w:hAnsi="Times New Roman" w:cs="Times New Roman"/>
                <w:sz w:val="24"/>
                <w:szCs w:val="24"/>
                <w:vertAlign w:val="superscript"/>
              </w:rPr>
              <w:t xml:space="preserve"> b</w:t>
            </w:r>
          </w:p>
        </w:tc>
        <w:tc>
          <w:tcPr>
            <w:tcW w:w="1558" w:type="dxa"/>
            <w:shd w:val="clear" w:color="auto" w:fill="auto"/>
            <w:vAlign w:val="bottom"/>
          </w:tcPr>
          <w:p w14:paraId="2C0B6D2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0.005±0.001</w:t>
            </w:r>
            <w:r>
              <w:rPr>
                <w:rFonts w:ascii="Times New Roman" w:eastAsia="Times New Roman" w:hAnsi="Times New Roman" w:cs="Times New Roman"/>
                <w:sz w:val="24"/>
                <w:szCs w:val="24"/>
                <w:vertAlign w:val="superscript"/>
              </w:rPr>
              <w:t xml:space="preserve"> a</w:t>
            </w:r>
          </w:p>
        </w:tc>
      </w:tr>
      <w:tr w:rsidR="00EE4323" w14:paraId="6D410FF9" w14:textId="77777777" w:rsidTr="00693F6B">
        <w:trPr>
          <w:trHeight w:val="206"/>
          <w:jc w:val="center"/>
        </w:trPr>
        <w:tc>
          <w:tcPr>
            <w:tcW w:w="1130" w:type="dxa"/>
            <w:shd w:val="clear" w:color="auto" w:fill="auto"/>
            <w:vAlign w:val="center"/>
          </w:tcPr>
          <w:p w14:paraId="2B2F156E"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16" w:type="dxa"/>
            <w:vAlign w:val="bottom"/>
          </w:tcPr>
          <w:p w14:paraId="4855E62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37.00±3.99</w:t>
            </w:r>
            <w:r>
              <w:rPr>
                <w:rFonts w:ascii="Times New Roman" w:eastAsia="Times New Roman" w:hAnsi="Times New Roman" w:cs="Times New Roman"/>
                <w:sz w:val="24"/>
                <w:szCs w:val="24"/>
                <w:vertAlign w:val="superscript"/>
              </w:rPr>
              <w:t xml:space="preserve"> a</w:t>
            </w:r>
          </w:p>
        </w:tc>
        <w:tc>
          <w:tcPr>
            <w:tcW w:w="1405" w:type="dxa"/>
            <w:vAlign w:val="bottom"/>
          </w:tcPr>
          <w:p w14:paraId="226BC4DB"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10.04±1.13</w:t>
            </w:r>
            <w:r>
              <w:rPr>
                <w:rFonts w:ascii="Times New Roman" w:eastAsia="Times New Roman" w:hAnsi="Times New Roman" w:cs="Times New Roman"/>
                <w:sz w:val="24"/>
                <w:szCs w:val="24"/>
                <w:vertAlign w:val="superscript"/>
              </w:rPr>
              <w:t xml:space="preserve"> a</w:t>
            </w:r>
          </w:p>
        </w:tc>
        <w:tc>
          <w:tcPr>
            <w:tcW w:w="1346" w:type="dxa"/>
            <w:vAlign w:val="bottom"/>
          </w:tcPr>
          <w:p w14:paraId="1B6BD91B"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0.06±0.01</w:t>
            </w:r>
            <w:r>
              <w:rPr>
                <w:rFonts w:ascii="Times New Roman" w:eastAsia="Times New Roman" w:hAnsi="Times New Roman" w:cs="Times New Roman"/>
                <w:sz w:val="24"/>
                <w:szCs w:val="24"/>
                <w:vertAlign w:val="superscript"/>
              </w:rPr>
              <w:t xml:space="preserve"> a</w:t>
            </w:r>
          </w:p>
        </w:tc>
        <w:tc>
          <w:tcPr>
            <w:tcW w:w="1382" w:type="dxa"/>
            <w:vAlign w:val="bottom"/>
          </w:tcPr>
          <w:p w14:paraId="1374A898"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0.09±0.02</w:t>
            </w:r>
            <w:r>
              <w:rPr>
                <w:rFonts w:ascii="Times New Roman" w:eastAsia="Times New Roman" w:hAnsi="Times New Roman" w:cs="Times New Roman"/>
                <w:sz w:val="24"/>
                <w:szCs w:val="24"/>
                <w:vertAlign w:val="superscript"/>
              </w:rPr>
              <w:t xml:space="preserve"> a</w:t>
            </w:r>
          </w:p>
        </w:tc>
        <w:tc>
          <w:tcPr>
            <w:tcW w:w="1610" w:type="dxa"/>
            <w:shd w:val="clear" w:color="auto" w:fill="auto"/>
            <w:vAlign w:val="bottom"/>
          </w:tcPr>
          <w:p w14:paraId="7D748324"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146.0±9.5</w:t>
            </w:r>
            <w:r>
              <w:rPr>
                <w:rFonts w:ascii="Times New Roman" w:eastAsia="Times New Roman" w:hAnsi="Times New Roman" w:cs="Times New Roman"/>
                <w:sz w:val="24"/>
                <w:szCs w:val="24"/>
                <w:vertAlign w:val="superscript"/>
              </w:rPr>
              <w:t xml:space="preserve"> b</w:t>
            </w:r>
          </w:p>
        </w:tc>
        <w:tc>
          <w:tcPr>
            <w:tcW w:w="1558" w:type="dxa"/>
            <w:shd w:val="clear" w:color="auto" w:fill="auto"/>
            <w:vAlign w:val="bottom"/>
          </w:tcPr>
          <w:p w14:paraId="79D7F78F"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0.005±0.001</w:t>
            </w:r>
            <w:r>
              <w:rPr>
                <w:rFonts w:ascii="Times New Roman" w:eastAsia="Times New Roman" w:hAnsi="Times New Roman" w:cs="Times New Roman"/>
                <w:sz w:val="24"/>
                <w:szCs w:val="24"/>
                <w:vertAlign w:val="superscript"/>
              </w:rPr>
              <w:t xml:space="preserve"> a</w:t>
            </w:r>
          </w:p>
        </w:tc>
      </w:tr>
    </w:tbl>
    <w:p w14:paraId="740EBA5E" w14:textId="77777777" w:rsidR="00EE4323" w:rsidRDefault="00EE4323" w:rsidP="00A6535D">
      <w:pPr>
        <w:spacing w:after="0" w:line="360" w:lineRule="auto"/>
        <w:rPr>
          <w:rFonts w:ascii="Times New Roman" w:eastAsia="Times New Roman" w:hAnsi="Times New Roman" w:cs="Times New Roman"/>
          <w:sz w:val="24"/>
          <w:szCs w:val="24"/>
        </w:rPr>
      </w:pPr>
    </w:p>
    <w:p w14:paraId="74108C2D" w14:textId="77777777" w:rsidR="00EE4323" w:rsidRPr="00693F6B" w:rsidRDefault="00000000" w:rsidP="00A6535D">
      <w:pPr>
        <w:spacing w:line="360" w:lineRule="auto"/>
        <w:rPr>
          <w:rFonts w:ascii="Times New Roman" w:eastAsia="Times New Roman" w:hAnsi="Times New Roman" w:cs="Times New Roman"/>
          <w:b/>
          <w:i/>
          <w:iCs/>
          <w:sz w:val="24"/>
          <w:szCs w:val="24"/>
        </w:rPr>
      </w:pPr>
      <w:r w:rsidRPr="00693F6B">
        <w:rPr>
          <w:rFonts w:ascii="Times New Roman" w:eastAsia="Times New Roman" w:hAnsi="Times New Roman" w:cs="Times New Roman"/>
          <w:b/>
          <w:i/>
          <w:iCs/>
          <w:sz w:val="24"/>
          <w:szCs w:val="24"/>
        </w:rPr>
        <w:t xml:space="preserve">Spatial Variation of Heavy Metals in Fish (T. </w:t>
      </w:r>
      <w:proofErr w:type="spellStart"/>
      <w:r w:rsidRPr="00693F6B">
        <w:rPr>
          <w:rFonts w:ascii="Times New Roman" w:eastAsia="Times New Roman" w:hAnsi="Times New Roman" w:cs="Times New Roman"/>
          <w:b/>
          <w:i/>
          <w:iCs/>
          <w:sz w:val="24"/>
          <w:szCs w:val="24"/>
        </w:rPr>
        <w:t>fuscatus</w:t>
      </w:r>
      <w:proofErr w:type="spellEnd"/>
      <w:r w:rsidRPr="00693F6B">
        <w:rPr>
          <w:rFonts w:ascii="Times New Roman" w:eastAsia="Times New Roman" w:hAnsi="Times New Roman" w:cs="Times New Roman"/>
          <w:b/>
          <w:i/>
          <w:iCs/>
          <w:sz w:val="24"/>
          <w:szCs w:val="24"/>
        </w:rPr>
        <w:t xml:space="preserve">) </w:t>
      </w:r>
    </w:p>
    <w:p w14:paraId="39DE8712" w14:textId="77777777" w:rsidR="00EE4323" w:rsidRDefault="00000000" w:rsidP="00A653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shows information about how the levels of heavy metals changed over time in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xml:space="preserve"> samples taken from three different locations, named Stations 1, 2, and 3. These values are expressed in mg/Kg. In the case of Fe, Station 1 has the greatest average concentration (12.20 mg/kg), whereas Station 2 has the lowest average concentration (11.32 mg/kg). Station 1 has the greatest average content of Zn, equal to 104.8 mg/Kg. whereas Station 3 records the lowest average concentration, measuring 101.8 mg/Kg. Cadmium (Cd) concentrations across all three stations register very low averages, approximately 0.001 mg/Kg, with minimal fluctuations. For Pb, Stations 1 and 2 exhibit identical average concentrations, both at 0.004 mg/Kg, which is slightly higher than the average concentration at Station 3, rated at 0.004 mg/Kg. Regarding Cu, Station 1 reports the highest average concentration at 0.73 mg/Kg, while Station 2 has the lowest average value of 0.69 mg/Kg. In contrast, the greatest concentration of As, quantifying at 0.002 mg/Kg, is documented at Station 3, whereas Stations 1 and 2 display equivalent average concentrations, each measuring 0.001 mg/Kg. No significant variations (p &gt; 0.05) were observed in all the metals in the Fish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fuscatus</w:t>
      </w:r>
      <w:proofErr w:type="spellEnd"/>
      <w:r>
        <w:rPr>
          <w:rFonts w:ascii="Times New Roman" w:eastAsia="Times New Roman" w:hAnsi="Times New Roman" w:cs="Times New Roman"/>
          <w:sz w:val="24"/>
          <w:szCs w:val="24"/>
        </w:rPr>
        <w:t>) except for Cu, which recorded slight variation (p &lt; 0.05) between station 1 and the other two stations.</w:t>
      </w:r>
    </w:p>
    <w:p w14:paraId="28F08699" w14:textId="4E7928A1" w:rsidR="00EE4323" w:rsidRPr="00693F6B" w:rsidRDefault="00000000" w:rsidP="00693F6B">
      <w:pPr>
        <w:spacing w:after="0" w:line="276" w:lineRule="auto"/>
        <w:jc w:val="center"/>
        <w:rPr>
          <w:rFonts w:ascii="Times New Roman" w:eastAsia="Times New Roman" w:hAnsi="Times New Roman" w:cs="Times New Roman"/>
          <w:bCs/>
          <w:sz w:val="24"/>
          <w:szCs w:val="24"/>
        </w:rPr>
      </w:pPr>
      <w:r w:rsidRPr="00693F6B">
        <w:rPr>
          <w:rFonts w:ascii="Times New Roman" w:eastAsia="Times New Roman" w:hAnsi="Times New Roman" w:cs="Times New Roman"/>
          <w:bCs/>
          <w:sz w:val="24"/>
          <w:szCs w:val="24"/>
        </w:rPr>
        <w:t>Table 4: Spatial Variation of Heavy Metals in Fish (</w:t>
      </w:r>
      <w:r w:rsidRPr="00693F6B">
        <w:rPr>
          <w:rFonts w:ascii="Times New Roman" w:eastAsia="Times New Roman" w:hAnsi="Times New Roman" w:cs="Times New Roman"/>
          <w:bCs/>
          <w:i/>
          <w:sz w:val="24"/>
          <w:szCs w:val="24"/>
        </w:rPr>
        <w:t xml:space="preserve">T. </w:t>
      </w:r>
      <w:proofErr w:type="spellStart"/>
      <w:r w:rsidRPr="00693F6B">
        <w:rPr>
          <w:rFonts w:ascii="Times New Roman" w:eastAsia="Times New Roman" w:hAnsi="Times New Roman" w:cs="Times New Roman"/>
          <w:bCs/>
          <w:i/>
          <w:sz w:val="24"/>
          <w:szCs w:val="24"/>
        </w:rPr>
        <w:t>fuscatus</w:t>
      </w:r>
      <w:proofErr w:type="spellEnd"/>
      <w:r w:rsidRPr="00693F6B">
        <w:rPr>
          <w:rFonts w:ascii="Times New Roman" w:eastAsia="Times New Roman" w:hAnsi="Times New Roman" w:cs="Times New Roman"/>
          <w:bCs/>
          <w:sz w:val="24"/>
          <w:szCs w:val="24"/>
        </w:rPr>
        <w:t>)</w:t>
      </w:r>
    </w:p>
    <w:tbl>
      <w:tblPr>
        <w:tblStyle w:val="a2"/>
        <w:tblW w:w="10051" w:type="dxa"/>
        <w:jc w:val="center"/>
        <w:tblBorders>
          <w:top w:val="single" w:sz="4" w:space="0" w:color="000000"/>
          <w:bottom w:val="single" w:sz="4" w:space="0" w:color="000000"/>
        </w:tblBorders>
        <w:tblLayout w:type="fixed"/>
        <w:tblLook w:val="0400" w:firstRow="0" w:lastRow="0" w:firstColumn="0" w:lastColumn="0" w:noHBand="0" w:noVBand="1"/>
      </w:tblPr>
      <w:tblGrid>
        <w:gridCol w:w="1121"/>
        <w:gridCol w:w="1402"/>
        <w:gridCol w:w="1402"/>
        <w:gridCol w:w="1402"/>
        <w:gridCol w:w="1528"/>
        <w:gridCol w:w="1340"/>
        <w:gridCol w:w="196"/>
        <w:gridCol w:w="1660"/>
      </w:tblGrid>
      <w:tr w:rsidR="00EE4323" w14:paraId="73405D86" w14:textId="77777777" w:rsidTr="00693F6B">
        <w:trPr>
          <w:trHeight w:val="547"/>
          <w:jc w:val="center"/>
        </w:trPr>
        <w:tc>
          <w:tcPr>
            <w:tcW w:w="10051" w:type="dxa"/>
            <w:gridSpan w:val="8"/>
            <w:tcBorders>
              <w:top w:val="single" w:sz="4" w:space="0" w:color="000000"/>
              <w:bottom w:val="single" w:sz="4" w:space="0" w:color="000000"/>
            </w:tcBorders>
            <w:shd w:val="clear" w:color="auto" w:fill="auto"/>
            <w:vAlign w:val="center"/>
          </w:tcPr>
          <w:p w14:paraId="2E6852E1"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Heavy Metals (mg/ Kg)</w:t>
            </w:r>
          </w:p>
        </w:tc>
      </w:tr>
      <w:tr w:rsidR="00EE4323" w14:paraId="72ACA1A1" w14:textId="77777777" w:rsidTr="00693F6B">
        <w:trPr>
          <w:trHeight w:val="547"/>
          <w:jc w:val="center"/>
        </w:trPr>
        <w:tc>
          <w:tcPr>
            <w:tcW w:w="1121" w:type="dxa"/>
            <w:tcBorders>
              <w:top w:val="single" w:sz="4" w:space="0" w:color="000000"/>
              <w:bottom w:val="single" w:sz="4" w:space="0" w:color="000000"/>
            </w:tcBorders>
            <w:shd w:val="clear" w:color="auto" w:fill="auto"/>
            <w:vAlign w:val="center"/>
          </w:tcPr>
          <w:p w14:paraId="0750CB14"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Stations</w:t>
            </w:r>
          </w:p>
        </w:tc>
        <w:tc>
          <w:tcPr>
            <w:tcW w:w="1402" w:type="dxa"/>
            <w:tcBorders>
              <w:top w:val="single" w:sz="4" w:space="0" w:color="000000"/>
              <w:bottom w:val="single" w:sz="4" w:space="0" w:color="000000"/>
            </w:tcBorders>
            <w:vAlign w:val="bottom"/>
          </w:tcPr>
          <w:p w14:paraId="418B793C"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 </w:t>
            </w:r>
          </w:p>
        </w:tc>
        <w:tc>
          <w:tcPr>
            <w:tcW w:w="1402" w:type="dxa"/>
            <w:tcBorders>
              <w:top w:val="single" w:sz="4" w:space="0" w:color="000000"/>
              <w:bottom w:val="single" w:sz="4" w:space="0" w:color="000000"/>
            </w:tcBorders>
            <w:vAlign w:val="bottom"/>
          </w:tcPr>
          <w:p w14:paraId="1EB6CAC4"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Zn </w:t>
            </w:r>
          </w:p>
        </w:tc>
        <w:tc>
          <w:tcPr>
            <w:tcW w:w="1402" w:type="dxa"/>
            <w:tcBorders>
              <w:top w:val="single" w:sz="4" w:space="0" w:color="000000"/>
              <w:bottom w:val="single" w:sz="4" w:space="0" w:color="000000"/>
            </w:tcBorders>
            <w:vAlign w:val="bottom"/>
          </w:tcPr>
          <w:p w14:paraId="658D7E1E"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Cd </w:t>
            </w:r>
          </w:p>
        </w:tc>
        <w:tc>
          <w:tcPr>
            <w:tcW w:w="1528" w:type="dxa"/>
            <w:tcBorders>
              <w:top w:val="single" w:sz="4" w:space="0" w:color="000000"/>
              <w:bottom w:val="single" w:sz="4" w:space="0" w:color="000000"/>
            </w:tcBorders>
            <w:vAlign w:val="bottom"/>
          </w:tcPr>
          <w:p w14:paraId="002C3898"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Pb </w:t>
            </w:r>
          </w:p>
        </w:tc>
        <w:tc>
          <w:tcPr>
            <w:tcW w:w="1536" w:type="dxa"/>
            <w:gridSpan w:val="2"/>
            <w:tcBorders>
              <w:top w:val="single" w:sz="4" w:space="0" w:color="000000"/>
              <w:bottom w:val="single" w:sz="4" w:space="0" w:color="000000"/>
            </w:tcBorders>
            <w:shd w:val="clear" w:color="auto" w:fill="auto"/>
            <w:vAlign w:val="bottom"/>
          </w:tcPr>
          <w:p w14:paraId="3B83BDB7"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 </w:t>
            </w:r>
          </w:p>
        </w:tc>
        <w:tc>
          <w:tcPr>
            <w:tcW w:w="1660" w:type="dxa"/>
            <w:tcBorders>
              <w:top w:val="single" w:sz="4" w:space="0" w:color="000000"/>
              <w:bottom w:val="single" w:sz="4" w:space="0" w:color="000000"/>
            </w:tcBorders>
            <w:shd w:val="clear" w:color="auto" w:fill="auto"/>
            <w:vAlign w:val="bottom"/>
          </w:tcPr>
          <w:p w14:paraId="4811EC8C"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 </w:t>
            </w:r>
          </w:p>
        </w:tc>
      </w:tr>
      <w:tr w:rsidR="00EE4323" w14:paraId="2732FB83" w14:textId="77777777" w:rsidTr="00693F6B">
        <w:trPr>
          <w:trHeight w:val="547"/>
          <w:jc w:val="center"/>
        </w:trPr>
        <w:tc>
          <w:tcPr>
            <w:tcW w:w="1121" w:type="dxa"/>
            <w:tcBorders>
              <w:top w:val="single" w:sz="4" w:space="0" w:color="000000"/>
            </w:tcBorders>
            <w:shd w:val="clear" w:color="auto" w:fill="auto"/>
            <w:vAlign w:val="center"/>
          </w:tcPr>
          <w:p w14:paraId="63C19778"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02" w:type="dxa"/>
            <w:tcBorders>
              <w:top w:val="single" w:sz="4" w:space="0" w:color="000000"/>
            </w:tcBorders>
            <w:vAlign w:val="bottom"/>
          </w:tcPr>
          <w:p w14:paraId="14DCCBB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12.20±4.19</w:t>
            </w:r>
            <w:r>
              <w:rPr>
                <w:rFonts w:ascii="Times New Roman" w:eastAsia="Times New Roman" w:hAnsi="Times New Roman" w:cs="Times New Roman"/>
                <w:sz w:val="24"/>
                <w:szCs w:val="24"/>
                <w:vertAlign w:val="superscript"/>
              </w:rPr>
              <w:t>a</w:t>
            </w:r>
          </w:p>
        </w:tc>
        <w:tc>
          <w:tcPr>
            <w:tcW w:w="1402" w:type="dxa"/>
            <w:tcBorders>
              <w:top w:val="single" w:sz="4" w:space="0" w:color="000000"/>
            </w:tcBorders>
            <w:vAlign w:val="bottom"/>
          </w:tcPr>
          <w:p w14:paraId="757FB4EB"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104.8±1.37</w:t>
            </w:r>
            <w:r>
              <w:rPr>
                <w:rFonts w:ascii="Times New Roman" w:eastAsia="Times New Roman" w:hAnsi="Times New Roman" w:cs="Times New Roman"/>
                <w:sz w:val="24"/>
                <w:szCs w:val="24"/>
                <w:vertAlign w:val="superscript"/>
              </w:rPr>
              <w:t>a</w:t>
            </w:r>
          </w:p>
        </w:tc>
        <w:tc>
          <w:tcPr>
            <w:tcW w:w="1402" w:type="dxa"/>
            <w:tcBorders>
              <w:top w:val="single" w:sz="4" w:space="0" w:color="000000"/>
            </w:tcBorders>
            <w:vAlign w:val="bottom"/>
          </w:tcPr>
          <w:p w14:paraId="3F4C973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0.001±0.01</w:t>
            </w:r>
            <w:r>
              <w:rPr>
                <w:rFonts w:ascii="Times New Roman" w:eastAsia="Times New Roman" w:hAnsi="Times New Roman" w:cs="Times New Roman"/>
                <w:sz w:val="24"/>
                <w:szCs w:val="24"/>
                <w:vertAlign w:val="superscript"/>
              </w:rPr>
              <w:t>a</w:t>
            </w:r>
          </w:p>
        </w:tc>
        <w:tc>
          <w:tcPr>
            <w:tcW w:w="1528" w:type="dxa"/>
            <w:tcBorders>
              <w:top w:val="single" w:sz="4" w:space="0" w:color="000000"/>
            </w:tcBorders>
            <w:vAlign w:val="bottom"/>
          </w:tcPr>
          <w:p w14:paraId="78526FA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0.005±0.02</w:t>
            </w:r>
            <w:r>
              <w:rPr>
                <w:rFonts w:ascii="Times New Roman" w:eastAsia="Times New Roman" w:hAnsi="Times New Roman" w:cs="Times New Roman"/>
                <w:sz w:val="24"/>
                <w:szCs w:val="24"/>
                <w:vertAlign w:val="superscript"/>
              </w:rPr>
              <w:t>a</w:t>
            </w:r>
          </w:p>
        </w:tc>
        <w:tc>
          <w:tcPr>
            <w:tcW w:w="1340" w:type="dxa"/>
            <w:tcBorders>
              <w:top w:val="single" w:sz="4" w:space="0" w:color="000000"/>
            </w:tcBorders>
            <w:shd w:val="clear" w:color="auto" w:fill="auto"/>
            <w:vAlign w:val="bottom"/>
          </w:tcPr>
          <w:p w14:paraId="0D921C8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0.73±4.0</w:t>
            </w:r>
            <w:r>
              <w:rPr>
                <w:rFonts w:ascii="Times New Roman" w:eastAsia="Times New Roman" w:hAnsi="Times New Roman" w:cs="Times New Roman"/>
                <w:sz w:val="24"/>
                <w:szCs w:val="24"/>
                <w:vertAlign w:val="superscript"/>
              </w:rPr>
              <w:t xml:space="preserve"> a</w:t>
            </w:r>
          </w:p>
        </w:tc>
        <w:tc>
          <w:tcPr>
            <w:tcW w:w="1856" w:type="dxa"/>
            <w:gridSpan w:val="2"/>
            <w:tcBorders>
              <w:top w:val="single" w:sz="4" w:space="0" w:color="000000"/>
            </w:tcBorders>
            <w:shd w:val="clear" w:color="auto" w:fill="auto"/>
            <w:vAlign w:val="bottom"/>
          </w:tcPr>
          <w:p w14:paraId="395C5B9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0.001±0.001</w:t>
            </w:r>
            <w:r>
              <w:rPr>
                <w:rFonts w:ascii="Times New Roman" w:eastAsia="Times New Roman" w:hAnsi="Times New Roman" w:cs="Times New Roman"/>
                <w:sz w:val="24"/>
                <w:szCs w:val="24"/>
                <w:vertAlign w:val="superscript"/>
              </w:rPr>
              <w:t>a</w:t>
            </w:r>
          </w:p>
        </w:tc>
      </w:tr>
      <w:tr w:rsidR="00EE4323" w14:paraId="3F083BD8" w14:textId="77777777" w:rsidTr="00693F6B">
        <w:trPr>
          <w:trHeight w:val="547"/>
          <w:jc w:val="center"/>
        </w:trPr>
        <w:tc>
          <w:tcPr>
            <w:tcW w:w="1121" w:type="dxa"/>
            <w:shd w:val="clear" w:color="auto" w:fill="auto"/>
            <w:vAlign w:val="center"/>
          </w:tcPr>
          <w:p w14:paraId="69E79EE3"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402" w:type="dxa"/>
            <w:vAlign w:val="bottom"/>
          </w:tcPr>
          <w:p w14:paraId="75C7638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11.32±0.39</w:t>
            </w:r>
            <w:r>
              <w:rPr>
                <w:rFonts w:ascii="Times New Roman" w:eastAsia="Times New Roman" w:hAnsi="Times New Roman" w:cs="Times New Roman"/>
                <w:sz w:val="24"/>
                <w:szCs w:val="24"/>
                <w:vertAlign w:val="superscript"/>
              </w:rPr>
              <w:t>a</w:t>
            </w:r>
          </w:p>
        </w:tc>
        <w:tc>
          <w:tcPr>
            <w:tcW w:w="1402" w:type="dxa"/>
            <w:vAlign w:val="bottom"/>
          </w:tcPr>
          <w:p w14:paraId="7D42E01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102.9±4.13</w:t>
            </w:r>
            <w:r>
              <w:rPr>
                <w:rFonts w:ascii="Times New Roman" w:eastAsia="Times New Roman" w:hAnsi="Times New Roman" w:cs="Times New Roman"/>
                <w:sz w:val="24"/>
                <w:szCs w:val="24"/>
                <w:vertAlign w:val="superscript"/>
              </w:rPr>
              <w:t>a</w:t>
            </w:r>
          </w:p>
        </w:tc>
        <w:tc>
          <w:tcPr>
            <w:tcW w:w="1402" w:type="dxa"/>
            <w:vAlign w:val="bottom"/>
          </w:tcPr>
          <w:p w14:paraId="099B409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0.001±0.00</w:t>
            </w:r>
            <w:r>
              <w:rPr>
                <w:rFonts w:ascii="Times New Roman" w:eastAsia="Times New Roman" w:hAnsi="Times New Roman" w:cs="Times New Roman"/>
                <w:sz w:val="24"/>
                <w:szCs w:val="24"/>
                <w:vertAlign w:val="superscript"/>
              </w:rPr>
              <w:t>a</w:t>
            </w:r>
          </w:p>
        </w:tc>
        <w:tc>
          <w:tcPr>
            <w:tcW w:w="1528" w:type="dxa"/>
            <w:vAlign w:val="bottom"/>
          </w:tcPr>
          <w:p w14:paraId="240A05A0"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0.004±0.001</w:t>
            </w:r>
            <w:r>
              <w:rPr>
                <w:rFonts w:ascii="Times New Roman" w:eastAsia="Times New Roman" w:hAnsi="Times New Roman" w:cs="Times New Roman"/>
                <w:sz w:val="24"/>
                <w:szCs w:val="24"/>
                <w:vertAlign w:val="superscript"/>
              </w:rPr>
              <w:t>a</w:t>
            </w:r>
          </w:p>
        </w:tc>
        <w:tc>
          <w:tcPr>
            <w:tcW w:w="1340" w:type="dxa"/>
            <w:shd w:val="clear" w:color="auto" w:fill="auto"/>
            <w:vAlign w:val="bottom"/>
          </w:tcPr>
          <w:p w14:paraId="2F868F0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0.69±0.0</w:t>
            </w:r>
            <w:r>
              <w:rPr>
                <w:rFonts w:ascii="Times New Roman" w:eastAsia="Times New Roman" w:hAnsi="Times New Roman" w:cs="Times New Roman"/>
                <w:sz w:val="24"/>
                <w:szCs w:val="24"/>
                <w:vertAlign w:val="superscript"/>
              </w:rPr>
              <w:t xml:space="preserve"> ab</w:t>
            </w:r>
          </w:p>
        </w:tc>
        <w:tc>
          <w:tcPr>
            <w:tcW w:w="1856" w:type="dxa"/>
            <w:gridSpan w:val="2"/>
            <w:shd w:val="clear" w:color="auto" w:fill="auto"/>
            <w:vAlign w:val="bottom"/>
          </w:tcPr>
          <w:p w14:paraId="58292F4B"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0.001±0.001</w:t>
            </w:r>
            <w:r>
              <w:rPr>
                <w:rFonts w:ascii="Times New Roman" w:eastAsia="Times New Roman" w:hAnsi="Times New Roman" w:cs="Times New Roman"/>
                <w:sz w:val="24"/>
                <w:szCs w:val="24"/>
                <w:vertAlign w:val="superscript"/>
              </w:rPr>
              <w:t>a</w:t>
            </w:r>
          </w:p>
        </w:tc>
      </w:tr>
      <w:tr w:rsidR="00EE4323" w14:paraId="4F5C4A16" w14:textId="77777777" w:rsidTr="00693F6B">
        <w:trPr>
          <w:trHeight w:val="547"/>
          <w:jc w:val="center"/>
        </w:trPr>
        <w:tc>
          <w:tcPr>
            <w:tcW w:w="1121" w:type="dxa"/>
            <w:shd w:val="clear" w:color="auto" w:fill="auto"/>
            <w:vAlign w:val="center"/>
          </w:tcPr>
          <w:p w14:paraId="39ECA104"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02" w:type="dxa"/>
            <w:vAlign w:val="bottom"/>
          </w:tcPr>
          <w:p w14:paraId="45E9DE3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11.74±0.44</w:t>
            </w:r>
            <w:r>
              <w:rPr>
                <w:rFonts w:ascii="Times New Roman" w:eastAsia="Times New Roman" w:hAnsi="Times New Roman" w:cs="Times New Roman"/>
                <w:sz w:val="24"/>
                <w:szCs w:val="24"/>
                <w:vertAlign w:val="superscript"/>
              </w:rPr>
              <w:t>a</w:t>
            </w:r>
          </w:p>
        </w:tc>
        <w:tc>
          <w:tcPr>
            <w:tcW w:w="1402" w:type="dxa"/>
            <w:vAlign w:val="bottom"/>
          </w:tcPr>
          <w:p w14:paraId="37FF7E1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101.8±4.28</w:t>
            </w:r>
            <w:r>
              <w:rPr>
                <w:rFonts w:ascii="Times New Roman" w:eastAsia="Times New Roman" w:hAnsi="Times New Roman" w:cs="Times New Roman"/>
                <w:sz w:val="24"/>
                <w:szCs w:val="24"/>
                <w:vertAlign w:val="superscript"/>
              </w:rPr>
              <w:t>a</w:t>
            </w:r>
          </w:p>
        </w:tc>
        <w:tc>
          <w:tcPr>
            <w:tcW w:w="1402" w:type="dxa"/>
            <w:vAlign w:val="bottom"/>
          </w:tcPr>
          <w:p w14:paraId="5F94E71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0.001±0.00</w:t>
            </w:r>
            <w:r>
              <w:rPr>
                <w:rFonts w:ascii="Times New Roman" w:eastAsia="Times New Roman" w:hAnsi="Times New Roman" w:cs="Times New Roman"/>
                <w:sz w:val="24"/>
                <w:szCs w:val="24"/>
                <w:vertAlign w:val="superscript"/>
              </w:rPr>
              <w:t>a</w:t>
            </w:r>
          </w:p>
        </w:tc>
        <w:tc>
          <w:tcPr>
            <w:tcW w:w="1528" w:type="dxa"/>
            <w:vAlign w:val="bottom"/>
          </w:tcPr>
          <w:p w14:paraId="6E73043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0.004±0.001</w:t>
            </w:r>
            <w:r>
              <w:rPr>
                <w:rFonts w:ascii="Times New Roman" w:eastAsia="Times New Roman" w:hAnsi="Times New Roman" w:cs="Times New Roman"/>
                <w:sz w:val="24"/>
                <w:szCs w:val="24"/>
                <w:vertAlign w:val="superscript"/>
              </w:rPr>
              <w:t>a</w:t>
            </w:r>
          </w:p>
        </w:tc>
        <w:tc>
          <w:tcPr>
            <w:tcW w:w="1340" w:type="dxa"/>
            <w:shd w:val="clear" w:color="auto" w:fill="auto"/>
            <w:vAlign w:val="bottom"/>
          </w:tcPr>
          <w:p w14:paraId="4D74E900"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0.67±0.03</w:t>
            </w:r>
            <w:r>
              <w:rPr>
                <w:rFonts w:ascii="Times New Roman" w:eastAsia="Times New Roman" w:hAnsi="Times New Roman" w:cs="Times New Roman"/>
                <w:sz w:val="24"/>
                <w:szCs w:val="24"/>
                <w:vertAlign w:val="superscript"/>
              </w:rPr>
              <w:t xml:space="preserve"> b</w:t>
            </w:r>
          </w:p>
        </w:tc>
        <w:tc>
          <w:tcPr>
            <w:tcW w:w="1856" w:type="dxa"/>
            <w:gridSpan w:val="2"/>
            <w:shd w:val="clear" w:color="auto" w:fill="auto"/>
            <w:vAlign w:val="bottom"/>
          </w:tcPr>
          <w:p w14:paraId="191B822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0.002±0.001</w:t>
            </w:r>
            <w:r>
              <w:rPr>
                <w:rFonts w:ascii="Times New Roman" w:eastAsia="Times New Roman" w:hAnsi="Times New Roman" w:cs="Times New Roman"/>
                <w:sz w:val="24"/>
                <w:szCs w:val="24"/>
                <w:vertAlign w:val="superscript"/>
              </w:rPr>
              <w:t>a</w:t>
            </w:r>
          </w:p>
        </w:tc>
      </w:tr>
    </w:tbl>
    <w:p w14:paraId="229311E0" w14:textId="77777777" w:rsidR="00EE4323" w:rsidRPr="00693F6B" w:rsidRDefault="00000000" w:rsidP="00A6535D">
      <w:pPr>
        <w:spacing w:before="240" w:line="360" w:lineRule="auto"/>
        <w:rPr>
          <w:rFonts w:ascii="Times New Roman" w:eastAsia="Times New Roman" w:hAnsi="Times New Roman" w:cs="Times New Roman"/>
          <w:b/>
          <w:i/>
          <w:iCs/>
          <w:sz w:val="24"/>
          <w:szCs w:val="24"/>
        </w:rPr>
      </w:pPr>
      <w:r w:rsidRPr="00693F6B">
        <w:rPr>
          <w:rFonts w:ascii="Times New Roman" w:eastAsia="Times New Roman" w:hAnsi="Times New Roman" w:cs="Times New Roman"/>
          <w:b/>
          <w:i/>
          <w:iCs/>
          <w:sz w:val="24"/>
          <w:szCs w:val="24"/>
        </w:rPr>
        <w:t>Spatial Variation of Heavy Metals in Sediment</w:t>
      </w:r>
    </w:p>
    <w:p w14:paraId="7F2176B8" w14:textId="77777777" w:rsidR="00EE4323" w:rsidRDefault="00000000" w:rsidP="00A653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gives a comprehensive look at the heavy metal concentrations discovered in the sediment. Station 1 had the greatest average concentration of Fe, measuring 1729.15 mg/kg, while Station 2 had the lowest average concentration, measuring 1615.61 mg/kg. Moving on to Zn, Station 1 had the greatest concentration, averaging 220.8 mg/kg, while Station 3 had the lowest, averaging 212.9 mg/kg. Cd concentrations were highest in Station 1, with an average of 2.95 mg/kg, and lowest in Station 3, with an average of 2.33 mg/kg. Pb had the highest mean concentration at Station 1 (9.47 mg/Kg), whereas Station 2 had the lowest mean value (7.55 mg/Kg). Station 1 had the greatest mean concentration of Cu, measuring 541.22 mg/Kg, while Station 3 had the lowest average concentration, measuring 481.14 mg/Kg. As for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concentrations, they reached their highest level in Station 1, with an average concentration of 0.017 mg/Kg, while both Station 2 and Station 3 displayed lower concentrations, averaging 0.015 mg/Kg. No significant variations (p &gt; 0.05) were observed in all the metals in the sediment except for Fe and Cu, which were significantly different (p &lt; 0.05) between the station 1 and the other two stations</w:t>
      </w:r>
    </w:p>
    <w:p w14:paraId="41D46176" w14:textId="63C07576" w:rsidR="00EE4323" w:rsidRPr="00A6535D" w:rsidRDefault="00000000" w:rsidP="00693F6B">
      <w:pPr>
        <w:spacing w:before="240" w:after="0" w:line="276" w:lineRule="auto"/>
        <w:jc w:val="center"/>
        <w:rPr>
          <w:rFonts w:ascii="Times New Roman" w:eastAsia="Times New Roman" w:hAnsi="Times New Roman" w:cs="Times New Roman"/>
          <w:bCs/>
          <w:sz w:val="24"/>
          <w:szCs w:val="24"/>
        </w:rPr>
      </w:pPr>
      <w:r w:rsidRPr="00A6535D">
        <w:rPr>
          <w:rFonts w:ascii="Times New Roman" w:eastAsia="Times New Roman" w:hAnsi="Times New Roman" w:cs="Times New Roman"/>
          <w:bCs/>
          <w:sz w:val="24"/>
          <w:szCs w:val="24"/>
        </w:rPr>
        <w:t>Table 5: Spatial Variation of Heavy Metals in Sediment</w:t>
      </w:r>
    </w:p>
    <w:tbl>
      <w:tblPr>
        <w:tblStyle w:val="a3"/>
        <w:tblW w:w="9385" w:type="dxa"/>
        <w:jc w:val="center"/>
        <w:tblBorders>
          <w:top w:val="single" w:sz="4" w:space="0" w:color="000000"/>
          <w:bottom w:val="single" w:sz="4" w:space="0" w:color="000000"/>
        </w:tblBorders>
        <w:tblLayout w:type="fixed"/>
        <w:tblLook w:val="0400" w:firstRow="0" w:lastRow="0" w:firstColumn="0" w:lastColumn="0" w:noHBand="0" w:noVBand="1"/>
      </w:tblPr>
      <w:tblGrid>
        <w:gridCol w:w="990"/>
        <w:gridCol w:w="1617"/>
        <w:gridCol w:w="1481"/>
        <w:gridCol w:w="1231"/>
        <w:gridCol w:w="1201"/>
        <w:gridCol w:w="147"/>
        <w:gridCol w:w="1283"/>
        <w:gridCol w:w="1435"/>
      </w:tblGrid>
      <w:tr w:rsidR="00EE4323" w14:paraId="14CE108D" w14:textId="77777777" w:rsidTr="00693F6B">
        <w:trPr>
          <w:trHeight w:val="530"/>
          <w:jc w:val="center"/>
        </w:trPr>
        <w:tc>
          <w:tcPr>
            <w:tcW w:w="990" w:type="dxa"/>
            <w:tcBorders>
              <w:top w:val="single" w:sz="4" w:space="0" w:color="000000"/>
              <w:bottom w:val="single" w:sz="4" w:space="0" w:color="000000"/>
            </w:tcBorders>
            <w:shd w:val="clear" w:color="auto" w:fill="auto"/>
            <w:vAlign w:val="center"/>
          </w:tcPr>
          <w:p w14:paraId="0BABC602" w14:textId="77777777" w:rsidR="00EE4323" w:rsidRDefault="00EE4323">
            <w:pPr>
              <w:spacing w:after="0" w:line="276" w:lineRule="auto"/>
              <w:jc w:val="center"/>
              <w:rPr>
                <w:rFonts w:ascii="Times New Roman" w:eastAsia="Times New Roman" w:hAnsi="Times New Roman" w:cs="Times New Roman"/>
                <w:b/>
                <w:sz w:val="24"/>
                <w:szCs w:val="24"/>
              </w:rPr>
            </w:pPr>
          </w:p>
        </w:tc>
        <w:tc>
          <w:tcPr>
            <w:tcW w:w="8395" w:type="dxa"/>
            <w:gridSpan w:val="7"/>
            <w:tcBorders>
              <w:top w:val="single" w:sz="4" w:space="0" w:color="000000"/>
              <w:bottom w:val="single" w:sz="4" w:space="0" w:color="000000"/>
            </w:tcBorders>
            <w:vAlign w:val="bottom"/>
          </w:tcPr>
          <w:p w14:paraId="57D801E8"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Heavy Metals (mg/Kg)</w:t>
            </w:r>
          </w:p>
        </w:tc>
      </w:tr>
      <w:tr w:rsidR="00EE4323" w14:paraId="1607951A" w14:textId="77777777" w:rsidTr="00693F6B">
        <w:trPr>
          <w:trHeight w:val="530"/>
          <w:jc w:val="center"/>
        </w:trPr>
        <w:tc>
          <w:tcPr>
            <w:tcW w:w="990" w:type="dxa"/>
            <w:tcBorders>
              <w:top w:val="single" w:sz="4" w:space="0" w:color="000000"/>
              <w:bottom w:val="single" w:sz="4" w:space="0" w:color="000000"/>
            </w:tcBorders>
            <w:shd w:val="clear" w:color="auto" w:fill="auto"/>
            <w:vAlign w:val="center"/>
          </w:tcPr>
          <w:p w14:paraId="405DC0F2"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Stations</w:t>
            </w:r>
          </w:p>
        </w:tc>
        <w:tc>
          <w:tcPr>
            <w:tcW w:w="1617" w:type="dxa"/>
            <w:tcBorders>
              <w:top w:val="single" w:sz="4" w:space="0" w:color="000000"/>
              <w:bottom w:val="single" w:sz="4" w:space="0" w:color="000000"/>
            </w:tcBorders>
            <w:vAlign w:val="bottom"/>
          </w:tcPr>
          <w:p w14:paraId="67BFE7F1"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w:t>
            </w:r>
          </w:p>
        </w:tc>
        <w:tc>
          <w:tcPr>
            <w:tcW w:w="1481" w:type="dxa"/>
            <w:tcBorders>
              <w:top w:val="single" w:sz="4" w:space="0" w:color="000000"/>
              <w:bottom w:val="single" w:sz="4" w:space="0" w:color="000000"/>
            </w:tcBorders>
            <w:vAlign w:val="bottom"/>
          </w:tcPr>
          <w:p w14:paraId="4831F532"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Zn</w:t>
            </w:r>
          </w:p>
        </w:tc>
        <w:tc>
          <w:tcPr>
            <w:tcW w:w="1231" w:type="dxa"/>
            <w:tcBorders>
              <w:top w:val="single" w:sz="4" w:space="0" w:color="000000"/>
              <w:bottom w:val="single" w:sz="4" w:space="0" w:color="000000"/>
            </w:tcBorders>
            <w:vAlign w:val="bottom"/>
          </w:tcPr>
          <w:p w14:paraId="3F98678A"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Cd </w:t>
            </w:r>
          </w:p>
        </w:tc>
        <w:tc>
          <w:tcPr>
            <w:tcW w:w="1348" w:type="dxa"/>
            <w:gridSpan w:val="2"/>
            <w:tcBorders>
              <w:top w:val="single" w:sz="4" w:space="0" w:color="000000"/>
              <w:bottom w:val="single" w:sz="4" w:space="0" w:color="000000"/>
            </w:tcBorders>
            <w:vAlign w:val="bottom"/>
          </w:tcPr>
          <w:p w14:paraId="54C8F3F2"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Pb</w:t>
            </w:r>
          </w:p>
        </w:tc>
        <w:tc>
          <w:tcPr>
            <w:tcW w:w="1283" w:type="dxa"/>
            <w:tcBorders>
              <w:top w:val="single" w:sz="4" w:space="0" w:color="000000"/>
              <w:bottom w:val="single" w:sz="4" w:space="0" w:color="000000"/>
            </w:tcBorders>
            <w:shd w:val="clear" w:color="auto" w:fill="auto"/>
            <w:vAlign w:val="bottom"/>
          </w:tcPr>
          <w:p w14:paraId="3C436A73"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w:t>
            </w:r>
          </w:p>
        </w:tc>
        <w:tc>
          <w:tcPr>
            <w:tcW w:w="1435" w:type="dxa"/>
            <w:tcBorders>
              <w:top w:val="single" w:sz="4" w:space="0" w:color="000000"/>
              <w:bottom w:val="single" w:sz="4" w:space="0" w:color="000000"/>
            </w:tcBorders>
            <w:shd w:val="clear" w:color="auto" w:fill="auto"/>
            <w:vAlign w:val="bottom"/>
          </w:tcPr>
          <w:p w14:paraId="015787F6"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w:t>
            </w:r>
          </w:p>
        </w:tc>
      </w:tr>
      <w:tr w:rsidR="00EE4323" w14:paraId="7827455C" w14:textId="77777777" w:rsidTr="00693F6B">
        <w:trPr>
          <w:trHeight w:val="530"/>
          <w:jc w:val="center"/>
        </w:trPr>
        <w:tc>
          <w:tcPr>
            <w:tcW w:w="990" w:type="dxa"/>
            <w:tcBorders>
              <w:top w:val="single" w:sz="4" w:space="0" w:color="000000"/>
            </w:tcBorders>
            <w:shd w:val="clear" w:color="auto" w:fill="auto"/>
            <w:vAlign w:val="center"/>
          </w:tcPr>
          <w:p w14:paraId="3BEFCAC8"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17" w:type="dxa"/>
            <w:tcBorders>
              <w:top w:val="single" w:sz="4" w:space="0" w:color="000000"/>
            </w:tcBorders>
            <w:vAlign w:val="bottom"/>
          </w:tcPr>
          <w:p w14:paraId="794332CE" w14:textId="77777777" w:rsidR="00EE4323" w:rsidRDefault="00000000">
            <w:pPr>
              <w:spacing w:after="0" w:line="276"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1729.15±0.51</w:t>
            </w:r>
            <w:r>
              <w:rPr>
                <w:rFonts w:ascii="Times New Roman" w:eastAsia="Times New Roman" w:hAnsi="Times New Roman" w:cs="Times New Roman"/>
                <w:sz w:val="24"/>
                <w:szCs w:val="24"/>
                <w:vertAlign w:val="superscript"/>
              </w:rPr>
              <w:t>a</w:t>
            </w:r>
          </w:p>
        </w:tc>
        <w:tc>
          <w:tcPr>
            <w:tcW w:w="1481" w:type="dxa"/>
            <w:tcBorders>
              <w:top w:val="single" w:sz="4" w:space="0" w:color="000000"/>
            </w:tcBorders>
            <w:vAlign w:val="bottom"/>
          </w:tcPr>
          <w:p w14:paraId="220110C2"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220.8±6.62</w:t>
            </w:r>
            <w:r>
              <w:rPr>
                <w:rFonts w:ascii="Times New Roman" w:eastAsia="Times New Roman" w:hAnsi="Times New Roman" w:cs="Times New Roman"/>
                <w:sz w:val="24"/>
                <w:szCs w:val="24"/>
                <w:vertAlign w:val="superscript"/>
              </w:rPr>
              <w:t>a</w:t>
            </w:r>
          </w:p>
        </w:tc>
        <w:tc>
          <w:tcPr>
            <w:tcW w:w="1231" w:type="dxa"/>
            <w:tcBorders>
              <w:top w:val="single" w:sz="4" w:space="0" w:color="000000"/>
            </w:tcBorders>
            <w:vAlign w:val="bottom"/>
          </w:tcPr>
          <w:p w14:paraId="1DECA923"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2.95±0.00</w:t>
            </w:r>
            <w:r>
              <w:rPr>
                <w:rFonts w:ascii="Times New Roman" w:eastAsia="Times New Roman" w:hAnsi="Times New Roman" w:cs="Times New Roman"/>
                <w:sz w:val="24"/>
                <w:szCs w:val="24"/>
                <w:vertAlign w:val="superscript"/>
              </w:rPr>
              <w:t xml:space="preserve"> a</w:t>
            </w:r>
          </w:p>
        </w:tc>
        <w:tc>
          <w:tcPr>
            <w:tcW w:w="1201" w:type="dxa"/>
            <w:tcBorders>
              <w:top w:val="single" w:sz="4" w:space="0" w:color="000000"/>
            </w:tcBorders>
            <w:vAlign w:val="bottom"/>
          </w:tcPr>
          <w:p w14:paraId="1B216235"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9.47±0.00</w:t>
            </w:r>
            <w:r>
              <w:rPr>
                <w:rFonts w:ascii="Times New Roman" w:eastAsia="Times New Roman" w:hAnsi="Times New Roman" w:cs="Times New Roman"/>
                <w:sz w:val="24"/>
                <w:szCs w:val="24"/>
                <w:vertAlign w:val="superscript"/>
              </w:rPr>
              <w:t>a</w:t>
            </w:r>
          </w:p>
        </w:tc>
        <w:tc>
          <w:tcPr>
            <w:tcW w:w="1430" w:type="dxa"/>
            <w:gridSpan w:val="2"/>
            <w:tcBorders>
              <w:top w:val="single" w:sz="4" w:space="0" w:color="000000"/>
            </w:tcBorders>
            <w:shd w:val="clear" w:color="auto" w:fill="auto"/>
            <w:vAlign w:val="bottom"/>
          </w:tcPr>
          <w:p w14:paraId="6AC1517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541.22±0.0</w:t>
            </w:r>
            <w:r>
              <w:rPr>
                <w:rFonts w:ascii="Times New Roman" w:eastAsia="Times New Roman" w:hAnsi="Times New Roman" w:cs="Times New Roman"/>
                <w:sz w:val="24"/>
                <w:szCs w:val="24"/>
                <w:vertAlign w:val="superscript"/>
              </w:rPr>
              <w:t xml:space="preserve"> a</w:t>
            </w:r>
          </w:p>
        </w:tc>
        <w:tc>
          <w:tcPr>
            <w:tcW w:w="1435" w:type="dxa"/>
            <w:tcBorders>
              <w:top w:val="single" w:sz="4" w:space="0" w:color="000000"/>
            </w:tcBorders>
            <w:shd w:val="clear" w:color="auto" w:fill="auto"/>
            <w:vAlign w:val="bottom"/>
          </w:tcPr>
          <w:p w14:paraId="155EFD4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0.017±0.001</w:t>
            </w:r>
            <w:r>
              <w:rPr>
                <w:rFonts w:ascii="Times New Roman" w:eastAsia="Times New Roman" w:hAnsi="Times New Roman" w:cs="Times New Roman"/>
                <w:sz w:val="24"/>
                <w:szCs w:val="24"/>
                <w:vertAlign w:val="superscript"/>
              </w:rPr>
              <w:t>a</w:t>
            </w:r>
          </w:p>
        </w:tc>
      </w:tr>
      <w:tr w:rsidR="00EE4323" w14:paraId="42144295" w14:textId="77777777" w:rsidTr="00693F6B">
        <w:trPr>
          <w:trHeight w:val="530"/>
          <w:jc w:val="center"/>
        </w:trPr>
        <w:tc>
          <w:tcPr>
            <w:tcW w:w="990" w:type="dxa"/>
            <w:shd w:val="clear" w:color="auto" w:fill="auto"/>
            <w:vAlign w:val="center"/>
          </w:tcPr>
          <w:p w14:paraId="159CDFF2"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17" w:type="dxa"/>
            <w:vAlign w:val="bottom"/>
          </w:tcPr>
          <w:p w14:paraId="3E4814C4"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1615.61±86.</w:t>
            </w:r>
            <w:r>
              <w:rPr>
                <w:rFonts w:ascii="Times New Roman" w:eastAsia="Times New Roman" w:hAnsi="Times New Roman" w:cs="Times New Roman"/>
                <w:sz w:val="24"/>
                <w:szCs w:val="24"/>
                <w:vertAlign w:val="superscript"/>
              </w:rPr>
              <w:t xml:space="preserve"> b</w:t>
            </w:r>
          </w:p>
        </w:tc>
        <w:tc>
          <w:tcPr>
            <w:tcW w:w="1481" w:type="dxa"/>
            <w:vAlign w:val="bottom"/>
          </w:tcPr>
          <w:p w14:paraId="6E51727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219.3±7.50</w:t>
            </w:r>
            <w:r>
              <w:rPr>
                <w:rFonts w:ascii="Times New Roman" w:eastAsia="Times New Roman" w:hAnsi="Times New Roman" w:cs="Times New Roman"/>
                <w:sz w:val="24"/>
                <w:szCs w:val="24"/>
                <w:vertAlign w:val="superscript"/>
              </w:rPr>
              <w:t>a</w:t>
            </w:r>
          </w:p>
        </w:tc>
        <w:tc>
          <w:tcPr>
            <w:tcW w:w="1231" w:type="dxa"/>
            <w:vAlign w:val="bottom"/>
          </w:tcPr>
          <w:p w14:paraId="45A192E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2.75±0.34</w:t>
            </w:r>
            <w:r>
              <w:rPr>
                <w:rFonts w:ascii="Times New Roman" w:eastAsia="Times New Roman" w:hAnsi="Times New Roman" w:cs="Times New Roman"/>
                <w:sz w:val="24"/>
                <w:szCs w:val="24"/>
                <w:vertAlign w:val="superscript"/>
              </w:rPr>
              <w:t xml:space="preserve"> a</w:t>
            </w:r>
          </w:p>
        </w:tc>
        <w:tc>
          <w:tcPr>
            <w:tcW w:w="1201" w:type="dxa"/>
            <w:vAlign w:val="bottom"/>
          </w:tcPr>
          <w:p w14:paraId="628D8700"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7.55±0.92</w:t>
            </w:r>
            <w:r>
              <w:rPr>
                <w:rFonts w:ascii="Times New Roman" w:eastAsia="Times New Roman" w:hAnsi="Times New Roman" w:cs="Times New Roman"/>
                <w:sz w:val="24"/>
                <w:szCs w:val="24"/>
                <w:vertAlign w:val="superscript"/>
              </w:rPr>
              <w:t>a</w:t>
            </w:r>
          </w:p>
        </w:tc>
        <w:tc>
          <w:tcPr>
            <w:tcW w:w="1430" w:type="dxa"/>
            <w:gridSpan w:val="2"/>
            <w:shd w:val="clear" w:color="auto" w:fill="auto"/>
            <w:vAlign w:val="bottom"/>
          </w:tcPr>
          <w:p w14:paraId="6A80F818"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496.51±22.7</w:t>
            </w:r>
            <w:r>
              <w:rPr>
                <w:rFonts w:ascii="Times New Roman" w:eastAsia="Times New Roman" w:hAnsi="Times New Roman" w:cs="Times New Roman"/>
                <w:sz w:val="24"/>
                <w:szCs w:val="24"/>
                <w:vertAlign w:val="superscript"/>
              </w:rPr>
              <w:t>b</w:t>
            </w:r>
          </w:p>
        </w:tc>
        <w:tc>
          <w:tcPr>
            <w:tcW w:w="1435" w:type="dxa"/>
            <w:shd w:val="clear" w:color="auto" w:fill="auto"/>
            <w:vAlign w:val="bottom"/>
          </w:tcPr>
          <w:p w14:paraId="70BA9C8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0.015±0.001</w:t>
            </w:r>
            <w:r>
              <w:rPr>
                <w:rFonts w:ascii="Times New Roman" w:eastAsia="Times New Roman" w:hAnsi="Times New Roman" w:cs="Times New Roman"/>
                <w:sz w:val="24"/>
                <w:szCs w:val="24"/>
                <w:vertAlign w:val="superscript"/>
              </w:rPr>
              <w:t>a</w:t>
            </w:r>
          </w:p>
        </w:tc>
      </w:tr>
      <w:tr w:rsidR="00EE4323" w14:paraId="660CF071" w14:textId="77777777" w:rsidTr="00693F6B">
        <w:trPr>
          <w:trHeight w:val="530"/>
          <w:jc w:val="center"/>
        </w:trPr>
        <w:tc>
          <w:tcPr>
            <w:tcW w:w="990" w:type="dxa"/>
            <w:shd w:val="clear" w:color="auto" w:fill="auto"/>
            <w:vAlign w:val="center"/>
          </w:tcPr>
          <w:p w14:paraId="1E4B3010"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17" w:type="dxa"/>
            <w:vAlign w:val="bottom"/>
          </w:tcPr>
          <w:p w14:paraId="457F98C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1625.16±79.54</w:t>
            </w:r>
            <w:r>
              <w:rPr>
                <w:rFonts w:ascii="Times New Roman" w:eastAsia="Times New Roman" w:hAnsi="Times New Roman" w:cs="Times New Roman"/>
                <w:sz w:val="24"/>
                <w:szCs w:val="24"/>
                <w:vertAlign w:val="superscript"/>
              </w:rPr>
              <w:t>b</w:t>
            </w:r>
          </w:p>
        </w:tc>
        <w:tc>
          <w:tcPr>
            <w:tcW w:w="1481" w:type="dxa"/>
            <w:vAlign w:val="bottom"/>
          </w:tcPr>
          <w:p w14:paraId="4B15B2C9"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212.9±7.89</w:t>
            </w:r>
            <w:r>
              <w:rPr>
                <w:rFonts w:ascii="Times New Roman" w:eastAsia="Times New Roman" w:hAnsi="Times New Roman" w:cs="Times New Roman"/>
                <w:sz w:val="24"/>
                <w:szCs w:val="24"/>
                <w:vertAlign w:val="superscript"/>
              </w:rPr>
              <w:t>a</w:t>
            </w:r>
          </w:p>
        </w:tc>
        <w:tc>
          <w:tcPr>
            <w:tcW w:w="1231" w:type="dxa"/>
            <w:vAlign w:val="bottom"/>
          </w:tcPr>
          <w:p w14:paraId="1A789958"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2.33±0.34</w:t>
            </w:r>
            <w:r>
              <w:rPr>
                <w:rFonts w:ascii="Times New Roman" w:eastAsia="Times New Roman" w:hAnsi="Times New Roman" w:cs="Times New Roman"/>
                <w:sz w:val="24"/>
                <w:szCs w:val="24"/>
                <w:vertAlign w:val="superscript"/>
              </w:rPr>
              <w:t xml:space="preserve"> a</w:t>
            </w:r>
          </w:p>
        </w:tc>
        <w:tc>
          <w:tcPr>
            <w:tcW w:w="1201" w:type="dxa"/>
            <w:vAlign w:val="bottom"/>
          </w:tcPr>
          <w:p w14:paraId="1F9F9405"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8.27±1.35</w:t>
            </w:r>
            <w:r>
              <w:rPr>
                <w:rFonts w:ascii="Times New Roman" w:eastAsia="Times New Roman" w:hAnsi="Times New Roman" w:cs="Times New Roman"/>
                <w:sz w:val="24"/>
                <w:szCs w:val="24"/>
                <w:vertAlign w:val="superscript"/>
              </w:rPr>
              <w:t>a</w:t>
            </w:r>
          </w:p>
        </w:tc>
        <w:tc>
          <w:tcPr>
            <w:tcW w:w="1430" w:type="dxa"/>
            <w:gridSpan w:val="2"/>
            <w:shd w:val="clear" w:color="auto" w:fill="auto"/>
            <w:vAlign w:val="bottom"/>
          </w:tcPr>
          <w:p w14:paraId="47FE4F7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481.14±22.9</w:t>
            </w:r>
            <w:r>
              <w:rPr>
                <w:rFonts w:ascii="Times New Roman" w:eastAsia="Times New Roman" w:hAnsi="Times New Roman" w:cs="Times New Roman"/>
                <w:sz w:val="24"/>
                <w:szCs w:val="24"/>
                <w:vertAlign w:val="superscript"/>
              </w:rPr>
              <w:t>b</w:t>
            </w:r>
          </w:p>
        </w:tc>
        <w:tc>
          <w:tcPr>
            <w:tcW w:w="1435" w:type="dxa"/>
            <w:shd w:val="clear" w:color="auto" w:fill="auto"/>
            <w:vAlign w:val="bottom"/>
          </w:tcPr>
          <w:p w14:paraId="023C802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0.017±0.001</w:t>
            </w:r>
            <w:r>
              <w:rPr>
                <w:rFonts w:ascii="Times New Roman" w:eastAsia="Times New Roman" w:hAnsi="Times New Roman" w:cs="Times New Roman"/>
                <w:sz w:val="24"/>
                <w:szCs w:val="24"/>
                <w:vertAlign w:val="superscript"/>
              </w:rPr>
              <w:t>a</w:t>
            </w:r>
          </w:p>
        </w:tc>
      </w:tr>
    </w:tbl>
    <w:p w14:paraId="5ACEFBF8" w14:textId="77777777" w:rsidR="00693F6B" w:rsidRDefault="00693F6B">
      <w:pPr>
        <w:spacing w:after="0" w:line="276" w:lineRule="auto"/>
        <w:jc w:val="both"/>
        <w:rPr>
          <w:rFonts w:ascii="Times New Roman" w:eastAsia="Times New Roman" w:hAnsi="Times New Roman" w:cs="Times New Roman"/>
          <w:b/>
          <w:sz w:val="24"/>
          <w:szCs w:val="24"/>
        </w:rPr>
      </w:pPr>
    </w:p>
    <w:p w14:paraId="19711990" w14:textId="57BF23D8" w:rsidR="00EE4323" w:rsidRPr="00693F6B" w:rsidRDefault="00000000" w:rsidP="00EC18D0">
      <w:pPr>
        <w:spacing w:line="360" w:lineRule="auto"/>
        <w:jc w:val="both"/>
        <w:rPr>
          <w:rFonts w:ascii="Times New Roman" w:eastAsia="Times New Roman" w:hAnsi="Times New Roman" w:cs="Times New Roman"/>
          <w:b/>
          <w:i/>
          <w:iCs/>
          <w:sz w:val="24"/>
          <w:szCs w:val="24"/>
        </w:rPr>
      </w:pPr>
      <w:r w:rsidRPr="00693F6B">
        <w:rPr>
          <w:rFonts w:ascii="Times New Roman" w:eastAsia="Times New Roman" w:hAnsi="Times New Roman" w:cs="Times New Roman"/>
          <w:b/>
          <w:i/>
          <w:iCs/>
          <w:sz w:val="24"/>
          <w:szCs w:val="24"/>
        </w:rPr>
        <w:t xml:space="preserve">Bioaccumulation sedimentation </w:t>
      </w:r>
    </w:p>
    <w:p w14:paraId="22EE731E" w14:textId="77777777" w:rsidR="00EE4323" w:rsidRDefault="00000000" w:rsidP="00EC18D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clear picture of how metal concentrations build up over time in sediment samples from different locations in Table 6.  Station 3 demonstrated the highest bioaccumulation of Fe at </w:t>
      </w:r>
      <w:r>
        <w:rPr>
          <w:rFonts w:ascii="Times New Roman" w:eastAsia="Times New Roman" w:hAnsi="Times New Roman" w:cs="Times New Roman"/>
          <w:sz w:val="24"/>
          <w:szCs w:val="24"/>
        </w:rPr>
        <w:lastRenderedPageBreak/>
        <w:t>0.007223904 mg/Kg, while Station 2 exhibited the lowest bioaccumulation, measuring 0.007006641 mg/Kg. Moving on to Zn, Station 2 displayed the highest bioaccumulation at 0.063691114 mg/Kg, with the lowest bioaccumulation recorded in Station 1, standing at 0.060607813 mg/Kg. Cd showed the highest bioaccumulation in both Stations 2 and 3, with both registering 0.00000062 mg/Kg, while Station 1 had the lowest bioaccumulation, at 0.00000058 mg/Kg. Station 1 had the greatest degree of Pb bioaccumulation, at 0.0000029 mg/Kg, whereas Station 3 indicated the least bioaccumulation, measuring 0.00000246 mg/Kg. Cu demonstrated its highest bioaccumulation in Station 2 at 0.000427083 mg/Kg, while Station 3 reported the lowest bioaccumulation, measuring 0.000412267 mg/Kg. For As bioaccumulation, Station 3 had the greatest concentration, measuring 0.00000123 mg/kg, while both Stations 1 and 2 shared the lowest bioaccumulation at 0.00000058 mg/Kg.</w:t>
      </w:r>
    </w:p>
    <w:p w14:paraId="30C31C84" w14:textId="5F47E246" w:rsidR="00EE4323" w:rsidRPr="00693F6B" w:rsidRDefault="00000000" w:rsidP="00693F6B">
      <w:pPr>
        <w:spacing w:before="240" w:after="0" w:line="276" w:lineRule="auto"/>
        <w:jc w:val="center"/>
        <w:rPr>
          <w:rFonts w:ascii="Times New Roman" w:eastAsia="Times New Roman" w:hAnsi="Times New Roman" w:cs="Times New Roman"/>
          <w:bCs/>
          <w:sz w:val="24"/>
          <w:szCs w:val="24"/>
        </w:rPr>
      </w:pPr>
      <w:r w:rsidRPr="00693F6B">
        <w:rPr>
          <w:rFonts w:ascii="Times New Roman" w:eastAsia="Times New Roman" w:hAnsi="Times New Roman" w:cs="Times New Roman"/>
          <w:bCs/>
          <w:sz w:val="24"/>
          <w:szCs w:val="24"/>
        </w:rPr>
        <w:t>Table 6: Bioaccumulation sedimentation</w:t>
      </w:r>
    </w:p>
    <w:tbl>
      <w:tblPr>
        <w:tblStyle w:val="a4"/>
        <w:tblW w:w="9770" w:type="dxa"/>
        <w:jc w:val="center"/>
        <w:tblBorders>
          <w:top w:val="single" w:sz="4" w:space="0" w:color="000000"/>
          <w:bottom w:val="single" w:sz="4" w:space="0" w:color="000000"/>
        </w:tblBorders>
        <w:tblLayout w:type="fixed"/>
        <w:tblLook w:val="0400" w:firstRow="0" w:lastRow="0" w:firstColumn="0" w:lastColumn="0" w:noHBand="0" w:noVBand="1"/>
      </w:tblPr>
      <w:tblGrid>
        <w:gridCol w:w="994"/>
        <w:gridCol w:w="240"/>
        <w:gridCol w:w="1300"/>
        <w:gridCol w:w="176"/>
        <w:gridCol w:w="1346"/>
        <w:gridCol w:w="130"/>
        <w:gridCol w:w="1126"/>
        <w:gridCol w:w="230"/>
        <w:gridCol w:w="1125"/>
        <w:gridCol w:w="231"/>
        <w:gridCol w:w="1052"/>
        <w:gridCol w:w="424"/>
        <w:gridCol w:w="1011"/>
        <w:gridCol w:w="385"/>
      </w:tblGrid>
      <w:tr w:rsidR="00EE4323" w14:paraId="31BE0993" w14:textId="77777777" w:rsidTr="00693F6B">
        <w:trPr>
          <w:gridAfter w:val="1"/>
          <w:wAfter w:w="385" w:type="dxa"/>
          <w:trHeight w:val="357"/>
          <w:jc w:val="center"/>
        </w:trPr>
        <w:tc>
          <w:tcPr>
            <w:tcW w:w="994" w:type="dxa"/>
            <w:tcBorders>
              <w:top w:val="single" w:sz="4" w:space="0" w:color="000000"/>
              <w:bottom w:val="single" w:sz="4" w:space="0" w:color="000000"/>
            </w:tcBorders>
            <w:shd w:val="clear" w:color="auto" w:fill="auto"/>
            <w:vAlign w:val="center"/>
          </w:tcPr>
          <w:p w14:paraId="4829CCE5" w14:textId="77777777" w:rsidR="00EE4323" w:rsidRDefault="00EE4323">
            <w:pPr>
              <w:spacing w:after="0" w:line="240" w:lineRule="auto"/>
              <w:jc w:val="center"/>
              <w:rPr>
                <w:rFonts w:ascii="Times New Roman" w:eastAsia="Times New Roman" w:hAnsi="Times New Roman" w:cs="Times New Roman"/>
                <w:b/>
                <w:sz w:val="24"/>
                <w:szCs w:val="24"/>
              </w:rPr>
            </w:pPr>
          </w:p>
        </w:tc>
        <w:tc>
          <w:tcPr>
            <w:tcW w:w="8391" w:type="dxa"/>
            <w:gridSpan w:val="12"/>
            <w:tcBorders>
              <w:top w:val="single" w:sz="4" w:space="0" w:color="000000"/>
              <w:bottom w:val="single" w:sz="4" w:space="0" w:color="000000"/>
            </w:tcBorders>
            <w:vAlign w:val="bottom"/>
          </w:tcPr>
          <w:p w14:paraId="06A637F9"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Heavy Metals (mg/Kg)</w:t>
            </w:r>
          </w:p>
        </w:tc>
      </w:tr>
      <w:tr w:rsidR="00EE4323" w14:paraId="1B403807" w14:textId="77777777" w:rsidTr="00693F6B">
        <w:trPr>
          <w:gridAfter w:val="1"/>
          <w:wAfter w:w="385" w:type="dxa"/>
          <w:trHeight w:val="419"/>
          <w:jc w:val="center"/>
        </w:trPr>
        <w:tc>
          <w:tcPr>
            <w:tcW w:w="994" w:type="dxa"/>
            <w:tcBorders>
              <w:top w:val="single" w:sz="4" w:space="0" w:color="000000"/>
              <w:bottom w:val="single" w:sz="4" w:space="0" w:color="000000"/>
            </w:tcBorders>
            <w:shd w:val="clear" w:color="auto" w:fill="auto"/>
            <w:vAlign w:val="center"/>
          </w:tcPr>
          <w:p w14:paraId="62821621"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Stations</w:t>
            </w:r>
          </w:p>
        </w:tc>
        <w:tc>
          <w:tcPr>
            <w:tcW w:w="1540" w:type="dxa"/>
            <w:gridSpan w:val="2"/>
            <w:tcBorders>
              <w:top w:val="single" w:sz="4" w:space="0" w:color="000000"/>
              <w:bottom w:val="single" w:sz="4" w:space="0" w:color="000000"/>
            </w:tcBorders>
            <w:vAlign w:val="bottom"/>
          </w:tcPr>
          <w:p w14:paraId="3397E600"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w:t>
            </w:r>
          </w:p>
        </w:tc>
        <w:tc>
          <w:tcPr>
            <w:tcW w:w="1522" w:type="dxa"/>
            <w:gridSpan w:val="2"/>
            <w:tcBorders>
              <w:top w:val="single" w:sz="4" w:space="0" w:color="000000"/>
              <w:bottom w:val="single" w:sz="4" w:space="0" w:color="000000"/>
            </w:tcBorders>
            <w:vAlign w:val="bottom"/>
          </w:tcPr>
          <w:p w14:paraId="655F6B0F"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Zn</w:t>
            </w:r>
          </w:p>
        </w:tc>
        <w:tc>
          <w:tcPr>
            <w:tcW w:w="1256" w:type="dxa"/>
            <w:gridSpan w:val="2"/>
            <w:tcBorders>
              <w:top w:val="single" w:sz="4" w:space="0" w:color="000000"/>
              <w:bottom w:val="single" w:sz="4" w:space="0" w:color="000000"/>
            </w:tcBorders>
            <w:vAlign w:val="bottom"/>
          </w:tcPr>
          <w:p w14:paraId="189B0F38"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Cd </w:t>
            </w:r>
          </w:p>
        </w:tc>
        <w:tc>
          <w:tcPr>
            <w:tcW w:w="1355" w:type="dxa"/>
            <w:gridSpan w:val="2"/>
            <w:tcBorders>
              <w:top w:val="single" w:sz="4" w:space="0" w:color="000000"/>
              <w:bottom w:val="single" w:sz="4" w:space="0" w:color="000000"/>
            </w:tcBorders>
            <w:vAlign w:val="bottom"/>
          </w:tcPr>
          <w:p w14:paraId="0FA398FC"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Pb</w:t>
            </w:r>
          </w:p>
        </w:tc>
        <w:tc>
          <w:tcPr>
            <w:tcW w:w="1283" w:type="dxa"/>
            <w:gridSpan w:val="2"/>
            <w:tcBorders>
              <w:top w:val="single" w:sz="4" w:space="0" w:color="000000"/>
              <w:bottom w:val="single" w:sz="4" w:space="0" w:color="000000"/>
            </w:tcBorders>
            <w:shd w:val="clear" w:color="auto" w:fill="auto"/>
            <w:vAlign w:val="bottom"/>
          </w:tcPr>
          <w:p w14:paraId="1230B385"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w:t>
            </w:r>
          </w:p>
        </w:tc>
        <w:tc>
          <w:tcPr>
            <w:tcW w:w="1435" w:type="dxa"/>
            <w:gridSpan w:val="2"/>
            <w:tcBorders>
              <w:top w:val="single" w:sz="4" w:space="0" w:color="000000"/>
              <w:bottom w:val="single" w:sz="4" w:space="0" w:color="000000"/>
            </w:tcBorders>
            <w:shd w:val="clear" w:color="auto" w:fill="auto"/>
            <w:vAlign w:val="bottom"/>
          </w:tcPr>
          <w:p w14:paraId="7163C317" w14:textId="77777777" w:rsidR="00EE432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w:t>
            </w:r>
          </w:p>
        </w:tc>
      </w:tr>
      <w:tr w:rsidR="00EE4323" w14:paraId="39664F97" w14:textId="77777777" w:rsidTr="00693F6B">
        <w:trPr>
          <w:trHeight w:val="245"/>
          <w:jc w:val="center"/>
        </w:trPr>
        <w:tc>
          <w:tcPr>
            <w:tcW w:w="1234" w:type="dxa"/>
            <w:gridSpan w:val="2"/>
            <w:tcBorders>
              <w:top w:val="single" w:sz="4" w:space="0" w:color="000000"/>
            </w:tcBorders>
            <w:shd w:val="clear" w:color="auto" w:fill="auto"/>
            <w:vAlign w:val="center"/>
          </w:tcPr>
          <w:p w14:paraId="09B222F6"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76" w:type="dxa"/>
            <w:gridSpan w:val="2"/>
            <w:tcBorders>
              <w:top w:val="single" w:sz="4" w:space="0" w:color="000000"/>
            </w:tcBorders>
            <w:shd w:val="clear" w:color="auto" w:fill="auto"/>
            <w:vAlign w:val="center"/>
          </w:tcPr>
          <w:p w14:paraId="11F3F69C"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0.00705549</w:t>
            </w:r>
          </w:p>
        </w:tc>
        <w:tc>
          <w:tcPr>
            <w:tcW w:w="1476" w:type="dxa"/>
            <w:gridSpan w:val="2"/>
            <w:tcBorders>
              <w:top w:val="single" w:sz="4" w:space="0" w:color="000000"/>
            </w:tcBorders>
            <w:shd w:val="clear" w:color="auto" w:fill="auto"/>
            <w:vAlign w:val="center"/>
          </w:tcPr>
          <w:p w14:paraId="57487DD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0.060607813</w:t>
            </w:r>
          </w:p>
        </w:tc>
        <w:tc>
          <w:tcPr>
            <w:tcW w:w="1356" w:type="dxa"/>
            <w:gridSpan w:val="2"/>
            <w:tcBorders>
              <w:top w:val="single" w:sz="4" w:space="0" w:color="000000"/>
            </w:tcBorders>
            <w:shd w:val="clear" w:color="auto" w:fill="auto"/>
            <w:vAlign w:val="center"/>
          </w:tcPr>
          <w:p w14:paraId="1310594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0.00000058</w:t>
            </w:r>
          </w:p>
        </w:tc>
        <w:tc>
          <w:tcPr>
            <w:tcW w:w="1356" w:type="dxa"/>
            <w:gridSpan w:val="2"/>
            <w:tcBorders>
              <w:top w:val="single" w:sz="4" w:space="0" w:color="000000"/>
            </w:tcBorders>
            <w:shd w:val="clear" w:color="auto" w:fill="auto"/>
            <w:vAlign w:val="center"/>
          </w:tcPr>
          <w:p w14:paraId="753EC1A6"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0.0000029</w:t>
            </w:r>
          </w:p>
        </w:tc>
        <w:tc>
          <w:tcPr>
            <w:tcW w:w="1476" w:type="dxa"/>
            <w:gridSpan w:val="2"/>
            <w:tcBorders>
              <w:top w:val="single" w:sz="4" w:space="0" w:color="000000"/>
            </w:tcBorders>
            <w:shd w:val="clear" w:color="auto" w:fill="auto"/>
            <w:vAlign w:val="center"/>
          </w:tcPr>
          <w:p w14:paraId="039805FA"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0.000422173</w:t>
            </w:r>
          </w:p>
        </w:tc>
        <w:tc>
          <w:tcPr>
            <w:tcW w:w="1396" w:type="dxa"/>
            <w:gridSpan w:val="2"/>
            <w:tcBorders>
              <w:top w:val="single" w:sz="4" w:space="0" w:color="000000"/>
            </w:tcBorders>
            <w:shd w:val="clear" w:color="auto" w:fill="auto"/>
            <w:vAlign w:val="center"/>
          </w:tcPr>
          <w:p w14:paraId="7A2A0748"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0.00000058</w:t>
            </w:r>
          </w:p>
        </w:tc>
      </w:tr>
      <w:tr w:rsidR="00EE4323" w14:paraId="72964EB2" w14:textId="77777777" w:rsidTr="00693F6B">
        <w:trPr>
          <w:trHeight w:val="245"/>
          <w:jc w:val="center"/>
        </w:trPr>
        <w:tc>
          <w:tcPr>
            <w:tcW w:w="1234" w:type="dxa"/>
            <w:gridSpan w:val="2"/>
            <w:shd w:val="clear" w:color="auto" w:fill="auto"/>
            <w:vAlign w:val="center"/>
          </w:tcPr>
          <w:p w14:paraId="25082634"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6" w:type="dxa"/>
            <w:gridSpan w:val="2"/>
            <w:shd w:val="clear" w:color="auto" w:fill="auto"/>
            <w:vAlign w:val="center"/>
          </w:tcPr>
          <w:p w14:paraId="44AE6445"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0.007006641</w:t>
            </w:r>
          </w:p>
        </w:tc>
        <w:tc>
          <w:tcPr>
            <w:tcW w:w="1476" w:type="dxa"/>
            <w:gridSpan w:val="2"/>
            <w:shd w:val="clear" w:color="auto" w:fill="auto"/>
            <w:vAlign w:val="center"/>
          </w:tcPr>
          <w:p w14:paraId="71497A90"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0.063691114</w:t>
            </w:r>
          </w:p>
        </w:tc>
        <w:tc>
          <w:tcPr>
            <w:tcW w:w="1356" w:type="dxa"/>
            <w:gridSpan w:val="2"/>
            <w:shd w:val="clear" w:color="auto" w:fill="auto"/>
            <w:vAlign w:val="center"/>
          </w:tcPr>
          <w:p w14:paraId="2AEFDBCD"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0.00000062</w:t>
            </w:r>
          </w:p>
        </w:tc>
        <w:tc>
          <w:tcPr>
            <w:tcW w:w="1356" w:type="dxa"/>
            <w:gridSpan w:val="2"/>
            <w:shd w:val="clear" w:color="auto" w:fill="auto"/>
            <w:vAlign w:val="center"/>
          </w:tcPr>
          <w:p w14:paraId="4ED01A1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0.0000025</w:t>
            </w:r>
          </w:p>
        </w:tc>
        <w:tc>
          <w:tcPr>
            <w:tcW w:w="1476" w:type="dxa"/>
            <w:gridSpan w:val="2"/>
            <w:shd w:val="clear" w:color="auto" w:fill="auto"/>
            <w:vAlign w:val="center"/>
          </w:tcPr>
          <w:p w14:paraId="2086D82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0.000427083</w:t>
            </w:r>
          </w:p>
        </w:tc>
        <w:tc>
          <w:tcPr>
            <w:tcW w:w="1396" w:type="dxa"/>
            <w:gridSpan w:val="2"/>
            <w:shd w:val="clear" w:color="auto" w:fill="auto"/>
            <w:vAlign w:val="center"/>
          </w:tcPr>
          <w:p w14:paraId="701F0F2E"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0.00000062</w:t>
            </w:r>
          </w:p>
        </w:tc>
      </w:tr>
      <w:tr w:rsidR="00EE4323" w14:paraId="12D3845A" w14:textId="77777777" w:rsidTr="00693F6B">
        <w:trPr>
          <w:trHeight w:val="245"/>
          <w:jc w:val="center"/>
        </w:trPr>
        <w:tc>
          <w:tcPr>
            <w:tcW w:w="1234" w:type="dxa"/>
            <w:gridSpan w:val="2"/>
            <w:shd w:val="clear" w:color="auto" w:fill="auto"/>
            <w:vAlign w:val="center"/>
          </w:tcPr>
          <w:p w14:paraId="0B55ED97" w14:textId="77777777" w:rsidR="00EE432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76" w:type="dxa"/>
            <w:gridSpan w:val="2"/>
            <w:shd w:val="clear" w:color="auto" w:fill="auto"/>
            <w:vAlign w:val="center"/>
          </w:tcPr>
          <w:p w14:paraId="7A88751F"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0.007223904</w:t>
            </w:r>
          </w:p>
        </w:tc>
        <w:tc>
          <w:tcPr>
            <w:tcW w:w="1476" w:type="dxa"/>
            <w:gridSpan w:val="2"/>
            <w:shd w:val="clear" w:color="auto" w:fill="auto"/>
            <w:vAlign w:val="center"/>
          </w:tcPr>
          <w:p w14:paraId="60021A19"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0.062639986</w:t>
            </w:r>
          </w:p>
        </w:tc>
        <w:tc>
          <w:tcPr>
            <w:tcW w:w="1356" w:type="dxa"/>
            <w:gridSpan w:val="2"/>
            <w:shd w:val="clear" w:color="auto" w:fill="auto"/>
            <w:vAlign w:val="center"/>
          </w:tcPr>
          <w:p w14:paraId="4BB02A64"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0.00000062</w:t>
            </w:r>
          </w:p>
        </w:tc>
        <w:tc>
          <w:tcPr>
            <w:tcW w:w="1356" w:type="dxa"/>
            <w:gridSpan w:val="2"/>
            <w:shd w:val="clear" w:color="auto" w:fill="auto"/>
            <w:vAlign w:val="center"/>
          </w:tcPr>
          <w:p w14:paraId="40571B17"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0.00000246</w:t>
            </w:r>
          </w:p>
        </w:tc>
        <w:tc>
          <w:tcPr>
            <w:tcW w:w="1476" w:type="dxa"/>
            <w:gridSpan w:val="2"/>
            <w:shd w:val="clear" w:color="auto" w:fill="auto"/>
            <w:vAlign w:val="center"/>
          </w:tcPr>
          <w:p w14:paraId="68B7163F"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0.000412267</w:t>
            </w:r>
          </w:p>
        </w:tc>
        <w:tc>
          <w:tcPr>
            <w:tcW w:w="1396" w:type="dxa"/>
            <w:gridSpan w:val="2"/>
            <w:shd w:val="clear" w:color="auto" w:fill="auto"/>
            <w:vAlign w:val="center"/>
          </w:tcPr>
          <w:p w14:paraId="52DD675F" w14:textId="77777777" w:rsidR="00EE4323"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0.00000123</w:t>
            </w:r>
          </w:p>
        </w:tc>
      </w:tr>
    </w:tbl>
    <w:p w14:paraId="57892631" w14:textId="77777777" w:rsidR="00EE4323" w:rsidRDefault="00EE4323">
      <w:pPr>
        <w:spacing w:after="0" w:line="276" w:lineRule="auto"/>
        <w:rPr>
          <w:rFonts w:ascii="Times New Roman" w:eastAsia="Times New Roman" w:hAnsi="Times New Roman" w:cs="Times New Roman"/>
          <w:b/>
          <w:sz w:val="24"/>
          <w:szCs w:val="24"/>
        </w:rPr>
      </w:pPr>
    </w:p>
    <w:p w14:paraId="438B1A2A" w14:textId="5DBB407F" w:rsidR="00EE4323" w:rsidRDefault="00693F6B" w:rsidP="00EC18D0">
      <w:pPr>
        <w:spacing w:after="0" w:line="360" w:lineRule="auto"/>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Discussion</w:t>
      </w:r>
    </w:p>
    <w:p w14:paraId="4A779A78" w14:textId="77777777" w:rsidR="00EE4323" w:rsidRPr="00EC18D0" w:rsidRDefault="00000000" w:rsidP="00EC18D0">
      <w:pPr>
        <w:spacing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t>Spatial Variation of Physicochemical Parameters</w:t>
      </w:r>
    </w:p>
    <w:p w14:paraId="696DC5EF" w14:textId="77777777" w:rsidR="00EE4323" w:rsidRPr="00EC18D0" w:rsidRDefault="00000000" w:rsidP="00EC18D0">
      <w:pPr>
        <w:spacing w:after="0"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This suggests the presence of spatial variations in the physicochemical features of surface water between the three stations. The examined physicochemical attributes encompass salinity, pH, BOD, DO, TDS, and temperature. </w:t>
      </w:r>
    </w:p>
    <w:p w14:paraId="334F4195" w14:textId="77777777" w:rsidR="00EE4323" w:rsidRPr="00EC18D0" w:rsidRDefault="00000000" w:rsidP="00EC18D0">
      <w:pPr>
        <w:spacing w:before="240"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t>Temperature (ºC)</w:t>
      </w:r>
    </w:p>
    <w:p w14:paraId="0293D038" w14:textId="1DF22618" w:rsidR="00EE4323" w:rsidRPr="00EC18D0" w:rsidRDefault="00000000" w:rsidP="00EC18D0">
      <w:pPr>
        <w:spacing w:after="0"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Temperature plays a crucial role in influencing the metabolic rates of marine organisms (</w:t>
      </w:r>
      <w:proofErr w:type="spellStart"/>
      <w:r w:rsidRPr="00EC18D0">
        <w:rPr>
          <w:rFonts w:ascii="Times New Roman" w:eastAsia="Times New Roman" w:hAnsi="Times New Roman" w:cs="Times New Roman"/>
          <w:sz w:val="24"/>
          <w:szCs w:val="24"/>
          <w:highlight w:val="white"/>
        </w:rPr>
        <w:t>Fitzgibbon</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2017)</w:t>
      </w:r>
      <w:r w:rsidRPr="00EC18D0">
        <w:rPr>
          <w:rFonts w:ascii="Times New Roman" w:eastAsia="Times New Roman" w:hAnsi="Times New Roman" w:cs="Times New Roman"/>
          <w:sz w:val="24"/>
          <w:szCs w:val="24"/>
        </w:rPr>
        <w:t xml:space="preserve">. The temperature in Station 2 was significantly higher as compared to Station 1 and Station 3. According to Davies and </w:t>
      </w:r>
      <w:proofErr w:type="spellStart"/>
      <w:r w:rsidRPr="00EC18D0">
        <w:rPr>
          <w:rFonts w:ascii="Times New Roman" w:eastAsia="Times New Roman" w:hAnsi="Times New Roman" w:cs="Times New Roman"/>
          <w:sz w:val="24"/>
          <w:szCs w:val="24"/>
        </w:rPr>
        <w:t>Efekemo</w:t>
      </w:r>
      <w:proofErr w:type="spellEnd"/>
      <w:r w:rsidRPr="00EC18D0">
        <w:rPr>
          <w:rFonts w:ascii="Times New Roman" w:eastAsia="Times New Roman" w:hAnsi="Times New Roman" w:cs="Times New Roman"/>
          <w:sz w:val="24"/>
          <w:szCs w:val="24"/>
        </w:rPr>
        <w:t xml:space="preserve"> (2022), changes in temperature within the aquatic environment can lead to varying effects on different species. While some may </w:t>
      </w:r>
      <w:r w:rsidRPr="00EC18D0">
        <w:rPr>
          <w:rFonts w:ascii="Times New Roman" w:eastAsia="Times New Roman" w:hAnsi="Times New Roman" w:cs="Times New Roman"/>
          <w:sz w:val="24"/>
          <w:szCs w:val="24"/>
        </w:rPr>
        <w:lastRenderedPageBreak/>
        <w:t>experience an increase in metabolic activity, others may be subjected to stress, particularly those adapted to colder conditions. Therefore, the higher temperature in Station 2 might indicate that certain temperature-sensitive species could be affected, potentially leading to changes in the ecological community (</w:t>
      </w:r>
      <w:proofErr w:type="spellStart"/>
      <w:r w:rsidRPr="00EC18D0">
        <w:rPr>
          <w:rFonts w:ascii="Times New Roman" w:eastAsia="Times New Roman" w:hAnsi="Times New Roman" w:cs="Times New Roman"/>
          <w:sz w:val="24"/>
          <w:szCs w:val="24"/>
          <w:highlight w:val="white"/>
        </w:rPr>
        <w:t>Chris</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2023a)</w:t>
      </w:r>
      <w:r w:rsidRPr="00EC18D0">
        <w:rPr>
          <w:rFonts w:ascii="Times New Roman" w:eastAsia="Times New Roman" w:hAnsi="Times New Roman" w:cs="Times New Roman"/>
          <w:sz w:val="24"/>
          <w:szCs w:val="24"/>
        </w:rPr>
        <w:t>.</w:t>
      </w:r>
    </w:p>
    <w:p w14:paraId="7BA794B6" w14:textId="77777777" w:rsidR="00EE4323" w:rsidRPr="00EC18D0" w:rsidRDefault="00000000" w:rsidP="00EC18D0">
      <w:pPr>
        <w:spacing w:before="240"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t>pH</w:t>
      </w:r>
    </w:p>
    <w:p w14:paraId="6700F5F0" w14:textId="4863ECEB" w:rsidR="00EE4323" w:rsidRPr="00EC18D0" w:rsidRDefault="00000000" w:rsidP="00EC18D0">
      <w:pPr>
        <w:spacing w:after="0" w:line="360" w:lineRule="auto"/>
        <w:jc w:val="both"/>
        <w:rPr>
          <w:rFonts w:ascii="Times New Roman" w:eastAsia="Times New Roman" w:hAnsi="Times New Roman" w:cs="Times New Roman"/>
          <w:sz w:val="24"/>
          <w:szCs w:val="24"/>
          <w:highlight w:val="white"/>
        </w:rPr>
      </w:pPr>
      <w:r w:rsidRPr="00EC18D0">
        <w:rPr>
          <w:rFonts w:ascii="Times New Roman" w:eastAsia="Times New Roman" w:hAnsi="Times New Roman" w:cs="Times New Roman"/>
          <w:sz w:val="24"/>
          <w:szCs w:val="24"/>
        </w:rPr>
        <w:t xml:space="preserve">pH is a crucial physicochemical factor that impacts the solubility of different substances and plays a role in the viability and reproductive success of aquatic organisms, as noted by </w:t>
      </w:r>
      <w:proofErr w:type="spellStart"/>
      <w:r w:rsidRPr="00EC18D0">
        <w:rPr>
          <w:rFonts w:ascii="Times New Roman" w:eastAsia="Times New Roman" w:hAnsi="Times New Roman" w:cs="Times New Roman"/>
          <w:sz w:val="24"/>
          <w:szCs w:val="24"/>
          <w:highlight w:val="white"/>
        </w:rPr>
        <w:t>Akankali</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(2023</w:t>
      </w:r>
      <w:r w:rsidRPr="00EC18D0">
        <w:rPr>
          <w:rFonts w:ascii="Times New Roman" w:eastAsia="Times New Roman" w:hAnsi="Times New Roman" w:cs="Times New Roman"/>
          <w:sz w:val="24"/>
          <w:szCs w:val="24"/>
        </w:rPr>
        <w:t xml:space="preserve">). The pH values observed in Station 1 were notably elevated when compared to those in Station 2 and Station 3. According to </w:t>
      </w:r>
      <w:r w:rsidRPr="00EC18D0">
        <w:rPr>
          <w:rFonts w:ascii="Times New Roman" w:eastAsia="Times New Roman" w:hAnsi="Times New Roman" w:cs="Times New Roman"/>
          <w:sz w:val="24"/>
          <w:szCs w:val="24"/>
          <w:highlight w:val="white"/>
        </w:rPr>
        <w:t>Bhateria and Jain (2016) v</w:t>
      </w:r>
      <w:r w:rsidRPr="00EC18D0">
        <w:rPr>
          <w:rFonts w:ascii="Times New Roman" w:eastAsia="Times New Roman" w:hAnsi="Times New Roman" w:cs="Times New Roman"/>
          <w:sz w:val="24"/>
          <w:szCs w:val="24"/>
        </w:rPr>
        <w:t>ariations in the optimal pH range for a particular ecosystem can harm aquatic life, especially those organisms with specific pH requirements. Therefore, the lower pH value in Station 2 might indicate increased acidity, which could negatively impact pH-sensitive species (</w:t>
      </w:r>
      <w:r w:rsidRPr="00EC18D0">
        <w:rPr>
          <w:rFonts w:ascii="Times New Roman" w:eastAsia="Times New Roman" w:hAnsi="Times New Roman" w:cs="Times New Roman"/>
          <w:sz w:val="24"/>
          <w:szCs w:val="24"/>
          <w:highlight w:val="white"/>
        </w:rPr>
        <w:t xml:space="preserve">Zhu and Bratlie, 2018). This finding aligns with the research conducted by </w:t>
      </w:r>
      <w:proofErr w:type="spellStart"/>
      <w:r w:rsidRPr="00EC18D0">
        <w:rPr>
          <w:rFonts w:ascii="Times New Roman" w:eastAsia="Times New Roman" w:hAnsi="Times New Roman" w:cs="Times New Roman"/>
          <w:sz w:val="24"/>
          <w:szCs w:val="24"/>
          <w:highlight w:val="white"/>
        </w:rPr>
        <w:t>Dong</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(2020), which documented alterations in the community structure and morphological adaptations of benthic foraminifera in a microcosm experiment in response to pH fluctuations.</w:t>
      </w:r>
    </w:p>
    <w:p w14:paraId="2AE7F7A4" w14:textId="77777777" w:rsidR="00EE4323" w:rsidRPr="00EC18D0" w:rsidRDefault="00000000" w:rsidP="00EC18D0">
      <w:pPr>
        <w:spacing w:before="240"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t xml:space="preserve">Dissolved Oxygen (DO mg/l) </w:t>
      </w:r>
    </w:p>
    <w:p w14:paraId="2014274C" w14:textId="3083D153" w:rsidR="00EE4323" w:rsidRPr="00EC18D0" w:rsidRDefault="00000000" w:rsidP="00EC18D0">
      <w:pPr>
        <w:spacing w:after="0" w:line="360" w:lineRule="auto"/>
        <w:jc w:val="both"/>
        <w:rPr>
          <w:rFonts w:ascii="Times New Roman" w:eastAsia="Times New Roman" w:hAnsi="Times New Roman" w:cs="Times New Roman"/>
          <w:sz w:val="24"/>
          <w:szCs w:val="24"/>
        </w:rPr>
      </w:pPr>
      <w:bookmarkStart w:id="6" w:name="_heading=h.3dy6vkm" w:colFirst="0" w:colLast="0"/>
      <w:bookmarkEnd w:id="6"/>
      <w:r w:rsidRPr="00EC18D0">
        <w:rPr>
          <w:rFonts w:ascii="Times New Roman" w:eastAsia="Times New Roman" w:hAnsi="Times New Roman" w:cs="Times New Roman"/>
          <w:sz w:val="24"/>
          <w:szCs w:val="24"/>
        </w:rPr>
        <w:t xml:space="preserve">The Dissolved Oxygen levels are highest in Station 1, followed by Station 3, with Station 2 having the lowest concentration. Dissolved Oxygen is vital for the viability of aquatic organisms, particularly fish and other aquatic life, as emphasized by </w:t>
      </w:r>
      <w:proofErr w:type="spellStart"/>
      <w:r w:rsidRPr="00EC18D0">
        <w:rPr>
          <w:rFonts w:ascii="Times New Roman" w:eastAsia="Times New Roman" w:hAnsi="Times New Roman" w:cs="Times New Roman"/>
          <w:sz w:val="24"/>
          <w:szCs w:val="24"/>
          <w:highlight w:val="white"/>
        </w:rPr>
        <w:t>Emeka</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(2020). According to </w:t>
      </w:r>
      <w:r w:rsidRPr="00EC18D0">
        <w:rPr>
          <w:rFonts w:ascii="Times New Roman" w:eastAsia="Times New Roman" w:hAnsi="Times New Roman" w:cs="Times New Roman"/>
          <w:sz w:val="24"/>
          <w:szCs w:val="24"/>
          <w:highlight w:val="white"/>
        </w:rPr>
        <w:t>Jaiswal and Pandey (2019), l</w:t>
      </w:r>
      <w:r w:rsidRPr="00EC18D0">
        <w:rPr>
          <w:rFonts w:ascii="Times New Roman" w:eastAsia="Times New Roman" w:hAnsi="Times New Roman" w:cs="Times New Roman"/>
          <w:sz w:val="24"/>
          <w:szCs w:val="24"/>
        </w:rPr>
        <w:t>ow DO levels can lead to hypoxia, where oxygen-demanding processes exceed the available oxygen. This can result in stress or mortality for oxygen-dependent species (</w:t>
      </w:r>
      <w:proofErr w:type="spellStart"/>
      <w:r w:rsidRPr="00EC18D0">
        <w:rPr>
          <w:rFonts w:ascii="Times New Roman" w:eastAsia="Times New Roman" w:hAnsi="Times New Roman" w:cs="Times New Roman"/>
          <w:sz w:val="24"/>
          <w:szCs w:val="24"/>
          <w:highlight w:val="white"/>
        </w:rPr>
        <w:t>Gibbs</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2022)</w:t>
      </w:r>
      <w:r w:rsidRPr="00EC18D0">
        <w:rPr>
          <w:rFonts w:ascii="Times New Roman" w:eastAsia="Times New Roman" w:hAnsi="Times New Roman" w:cs="Times New Roman"/>
          <w:sz w:val="24"/>
          <w:szCs w:val="24"/>
        </w:rPr>
        <w:t xml:space="preserve">. The lower DO levels in Station 2 may raise concerns about potential oxygen stress for aquatic organisms in that area. </w:t>
      </w:r>
    </w:p>
    <w:p w14:paraId="4034447C" w14:textId="77777777" w:rsidR="00EE4323" w:rsidRPr="00EC18D0" w:rsidRDefault="00000000" w:rsidP="00EC18D0">
      <w:pPr>
        <w:spacing w:before="240"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t>Electrical conductivity (EC µS/cm)</w:t>
      </w:r>
    </w:p>
    <w:p w14:paraId="30341387" w14:textId="7E193260" w:rsidR="00EE4323" w:rsidRPr="00EC18D0" w:rsidRDefault="00000000" w:rsidP="00EC18D0">
      <w:pPr>
        <w:spacing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The conductivity of electricity is a measurement of water's ability to conduct an electrical current and is usually used to evaluate the concentration of dissolved ions or salts in water (</w:t>
      </w:r>
      <w:proofErr w:type="spellStart"/>
      <w:r w:rsidRPr="00EC18D0">
        <w:rPr>
          <w:rFonts w:ascii="Times New Roman" w:eastAsia="Times New Roman" w:hAnsi="Times New Roman" w:cs="Times New Roman"/>
          <w:sz w:val="24"/>
          <w:szCs w:val="24"/>
        </w:rPr>
        <w:t>Igwe</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2021). The higher EC value typically indicates higher salinity levels in the water. Aquatic organisms have varying degrees of salinity tolerance (</w:t>
      </w:r>
      <w:proofErr w:type="spellStart"/>
      <w:r w:rsidRPr="00EC18D0">
        <w:rPr>
          <w:rFonts w:ascii="Times New Roman" w:eastAsia="Times New Roman" w:hAnsi="Times New Roman" w:cs="Times New Roman"/>
          <w:color w:val="222222"/>
          <w:sz w:val="24"/>
          <w:szCs w:val="24"/>
          <w:highlight w:val="white"/>
        </w:rPr>
        <w:t>Davies</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2022</w:t>
      </w:r>
      <w:r w:rsidRPr="00EC18D0">
        <w:rPr>
          <w:rFonts w:ascii="Times New Roman" w:eastAsia="Times New Roman" w:hAnsi="Times New Roman" w:cs="Times New Roman"/>
          <w:sz w:val="24"/>
          <w:szCs w:val="24"/>
        </w:rPr>
        <w:t xml:space="preserve">). Some species are </w:t>
      </w:r>
      <w:r w:rsidRPr="00EC18D0">
        <w:rPr>
          <w:rFonts w:ascii="Times New Roman" w:eastAsia="Times New Roman" w:hAnsi="Times New Roman" w:cs="Times New Roman"/>
          <w:sz w:val="24"/>
          <w:szCs w:val="24"/>
        </w:rPr>
        <w:lastRenderedPageBreak/>
        <w:t xml:space="preserve">adapted to thrive in saline environments, while others are not. High EC can </w:t>
      </w:r>
      <w:proofErr w:type="spellStart"/>
      <w:r w:rsidRPr="00EC18D0">
        <w:rPr>
          <w:rFonts w:ascii="Times New Roman" w:eastAsia="Times New Roman" w:hAnsi="Times New Roman" w:cs="Times New Roman"/>
          <w:sz w:val="24"/>
          <w:szCs w:val="24"/>
        </w:rPr>
        <w:t>favour</w:t>
      </w:r>
      <w:proofErr w:type="spellEnd"/>
      <w:r w:rsidRPr="00EC18D0">
        <w:rPr>
          <w:rFonts w:ascii="Times New Roman" w:eastAsia="Times New Roman" w:hAnsi="Times New Roman" w:cs="Times New Roman"/>
          <w:sz w:val="24"/>
          <w:szCs w:val="24"/>
        </w:rPr>
        <w:t xml:space="preserve"> the growth of salt-tolerant species.</w:t>
      </w:r>
    </w:p>
    <w:p w14:paraId="58DDEAA6" w14:textId="6AE91228" w:rsidR="00EE4323" w:rsidRPr="00EC18D0" w:rsidRDefault="00000000" w:rsidP="00EC18D0">
      <w:pPr>
        <w:spacing w:after="0"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lang w:val="da-DK"/>
        </w:rPr>
        <w:t xml:space="preserve">According to </w:t>
      </w:r>
      <w:r w:rsidRPr="00EC18D0">
        <w:rPr>
          <w:rFonts w:ascii="Times New Roman" w:eastAsia="Times New Roman" w:hAnsi="Times New Roman" w:cs="Times New Roman"/>
          <w:sz w:val="24"/>
          <w:szCs w:val="24"/>
          <w:highlight w:val="white"/>
          <w:lang w:val="da-DK"/>
        </w:rPr>
        <w:t>Onyena</w:t>
      </w:r>
      <w:r w:rsidR="008B4502" w:rsidRPr="008B4502">
        <w:rPr>
          <w:rFonts w:ascii="Times New Roman" w:eastAsia="Times New Roman" w:hAnsi="Times New Roman" w:cs="Times New Roman"/>
          <w:i/>
          <w:iCs/>
          <w:sz w:val="24"/>
          <w:szCs w:val="24"/>
          <w:lang w:val="da-DK"/>
        </w:rPr>
        <w:t>et al.</w:t>
      </w:r>
      <w:r w:rsidRPr="00EC18D0">
        <w:rPr>
          <w:rFonts w:ascii="Times New Roman" w:eastAsia="Times New Roman" w:hAnsi="Times New Roman" w:cs="Times New Roman"/>
          <w:sz w:val="24"/>
          <w:szCs w:val="24"/>
          <w:lang w:val="da-DK"/>
        </w:rPr>
        <w:t xml:space="preserve"> </w:t>
      </w:r>
      <w:r w:rsidRPr="00EC18D0">
        <w:rPr>
          <w:rFonts w:ascii="Times New Roman" w:eastAsia="Times New Roman" w:hAnsi="Times New Roman" w:cs="Times New Roman"/>
          <w:sz w:val="24"/>
          <w:szCs w:val="24"/>
        </w:rPr>
        <w:t>(2021), high salinity can lead to habitat fragmentation, as it restricts the distribution of species adapted to lower salinity conditions. The moderate EC value at Station 3 suggests intermediate salinity levels. Aquatic communities at this EC range might include both freshwater and salt-tolerant species, potentially enhancing biodiversity.</w:t>
      </w:r>
    </w:p>
    <w:p w14:paraId="547FBC84" w14:textId="2978CC66" w:rsidR="00EE4323" w:rsidRPr="00EC18D0" w:rsidRDefault="00000000" w:rsidP="00EC18D0">
      <w:pPr>
        <w:spacing w:after="0"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Some sensitive species may experience stress due to moderately elevated salinity (</w:t>
      </w:r>
      <w:proofErr w:type="spellStart"/>
      <w:r w:rsidRPr="00EC18D0">
        <w:rPr>
          <w:rFonts w:ascii="Times New Roman" w:eastAsia="Times New Roman" w:hAnsi="Times New Roman" w:cs="Times New Roman"/>
          <w:sz w:val="24"/>
          <w:szCs w:val="24"/>
          <w:highlight w:val="white"/>
        </w:rPr>
        <w:t>Akankali</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2023)</w:t>
      </w:r>
      <w:r w:rsidRPr="00EC18D0">
        <w:rPr>
          <w:rFonts w:ascii="Times New Roman" w:eastAsia="Times New Roman" w:hAnsi="Times New Roman" w:cs="Times New Roman"/>
          <w:sz w:val="24"/>
          <w:szCs w:val="24"/>
        </w:rPr>
        <w:t xml:space="preserve">. Station 1 recorded the lowest EC value which signifies a relatively low salinity environment, and this has distinct ecological implications. However, </w:t>
      </w:r>
      <w:proofErr w:type="spellStart"/>
      <w:r w:rsidRPr="00EC18D0">
        <w:rPr>
          <w:rFonts w:ascii="Times New Roman" w:eastAsia="Times New Roman" w:hAnsi="Times New Roman" w:cs="Times New Roman"/>
          <w:sz w:val="24"/>
          <w:szCs w:val="24"/>
        </w:rPr>
        <w:t>Chris</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(2023a) suggested that low salinity often indicates better hydrological connectivity with freshwater sources, allowing for species migration and exchange. </w:t>
      </w:r>
    </w:p>
    <w:p w14:paraId="43700877" w14:textId="77777777" w:rsidR="00EE4323" w:rsidRPr="00EC18D0" w:rsidRDefault="00000000" w:rsidP="00EC18D0">
      <w:pPr>
        <w:spacing w:before="240" w:line="360" w:lineRule="auto"/>
        <w:jc w:val="both"/>
        <w:rPr>
          <w:rFonts w:ascii="Times New Roman" w:eastAsia="Times New Roman" w:hAnsi="Times New Roman" w:cs="Times New Roman"/>
          <w:i/>
          <w:iCs/>
          <w:sz w:val="24"/>
          <w:szCs w:val="24"/>
        </w:rPr>
      </w:pPr>
      <w:r w:rsidRPr="00EC18D0">
        <w:rPr>
          <w:rFonts w:ascii="Times New Roman" w:eastAsia="Times New Roman" w:hAnsi="Times New Roman" w:cs="Times New Roman"/>
          <w:b/>
          <w:i/>
          <w:iCs/>
          <w:sz w:val="24"/>
          <w:szCs w:val="24"/>
        </w:rPr>
        <w:t>Salinity (ppm)</w:t>
      </w:r>
      <w:r w:rsidRPr="00EC18D0">
        <w:rPr>
          <w:rFonts w:ascii="Times New Roman" w:eastAsia="Times New Roman" w:hAnsi="Times New Roman" w:cs="Times New Roman"/>
          <w:b/>
          <w:i/>
          <w:iCs/>
          <w:sz w:val="24"/>
          <w:szCs w:val="24"/>
        </w:rPr>
        <w:tab/>
      </w:r>
    </w:p>
    <w:p w14:paraId="3C01A861" w14:textId="6B1D2FE5" w:rsidR="00EE4323" w:rsidRPr="00EC18D0" w:rsidRDefault="00000000" w:rsidP="00EC18D0">
      <w:pPr>
        <w:spacing w:after="0"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Station 2 recorded the highest salinity values, followed by Station 3, while Station 1 had the lowest salinity levels. Salinity stands as a significant parameter in aquatic ecosystems, particularly in estuaries and coastal regions, as highlighted by </w:t>
      </w:r>
      <w:proofErr w:type="spellStart"/>
      <w:r w:rsidRPr="00EC18D0">
        <w:rPr>
          <w:rFonts w:ascii="Times New Roman" w:eastAsia="Times New Roman" w:hAnsi="Times New Roman" w:cs="Times New Roman"/>
          <w:sz w:val="24"/>
          <w:szCs w:val="24"/>
        </w:rPr>
        <w:t>Tian</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(2020). It holds the capacity to influence the distribution and population density of aquatic organisms, as some are better suited to freshwater environments, while others thrive in brackish or marine settings, as noted by </w:t>
      </w:r>
      <w:proofErr w:type="spellStart"/>
      <w:r w:rsidRPr="00EC18D0">
        <w:rPr>
          <w:rFonts w:ascii="Times New Roman" w:eastAsia="Times New Roman" w:hAnsi="Times New Roman" w:cs="Times New Roman"/>
          <w:sz w:val="24"/>
          <w:szCs w:val="24"/>
        </w:rPr>
        <w:t>Lesiv</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(2020).  The higher salinity in Station 2 might be attributed to a more brackish environment, affecting the composition of aquatic communities in that area.</w:t>
      </w:r>
    </w:p>
    <w:p w14:paraId="26A56157" w14:textId="4856B8DB" w:rsidR="00EE4323" w:rsidRPr="00EC18D0" w:rsidRDefault="00000000" w:rsidP="00EC18D0">
      <w:pPr>
        <w:spacing w:before="240" w:line="360" w:lineRule="auto"/>
        <w:jc w:val="both"/>
        <w:rPr>
          <w:rFonts w:ascii="Times New Roman" w:eastAsia="Times New Roman" w:hAnsi="Times New Roman" w:cs="Times New Roman"/>
          <w:i/>
          <w:iCs/>
          <w:sz w:val="24"/>
          <w:szCs w:val="24"/>
        </w:rPr>
      </w:pPr>
      <w:r w:rsidRPr="00EC18D0">
        <w:rPr>
          <w:rFonts w:ascii="Times New Roman" w:eastAsia="Times New Roman" w:hAnsi="Times New Roman" w:cs="Times New Roman"/>
          <w:b/>
          <w:i/>
          <w:iCs/>
          <w:sz w:val="24"/>
          <w:szCs w:val="24"/>
        </w:rPr>
        <w:t>Biological Oxygen Demand (BOD mg/l)</w:t>
      </w:r>
    </w:p>
    <w:p w14:paraId="319400C0" w14:textId="7229157F" w:rsidR="00EE4323" w:rsidRPr="00EC18D0" w:rsidRDefault="00000000" w:rsidP="00EC18D0">
      <w:pPr>
        <w:spacing w:after="0"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According to </w:t>
      </w:r>
      <w:proofErr w:type="spellStart"/>
      <w:r w:rsidRPr="00EC18D0">
        <w:rPr>
          <w:rFonts w:ascii="Times New Roman" w:eastAsia="Times New Roman" w:hAnsi="Times New Roman" w:cs="Times New Roman"/>
          <w:sz w:val="24"/>
          <w:szCs w:val="24"/>
        </w:rPr>
        <w:t>Abdullahi</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in 2021, BOD estimates the amount of oxygen required by bacteria to breakdown organic compounds in water. Station 2 has the greatest levels of BOD, while Station 1 displayed the lowest. Elevated BOD levels are indicative of organic pollution, often stemming from sources like sewage or agricultural runoff, as noted by </w:t>
      </w:r>
      <w:proofErr w:type="spellStart"/>
      <w:r w:rsidRPr="00EC18D0">
        <w:rPr>
          <w:rFonts w:ascii="Times New Roman" w:eastAsia="Times New Roman" w:hAnsi="Times New Roman" w:cs="Times New Roman"/>
          <w:sz w:val="24"/>
          <w:szCs w:val="24"/>
        </w:rPr>
        <w:t>Akankali</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(2023). According to Davies and </w:t>
      </w:r>
      <w:proofErr w:type="spellStart"/>
      <w:r w:rsidRPr="00EC18D0">
        <w:rPr>
          <w:rFonts w:ascii="Times New Roman" w:eastAsia="Times New Roman" w:hAnsi="Times New Roman" w:cs="Times New Roman"/>
          <w:sz w:val="24"/>
          <w:szCs w:val="24"/>
        </w:rPr>
        <w:t>Efekemo</w:t>
      </w:r>
      <w:proofErr w:type="spellEnd"/>
      <w:r w:rsidRPr="00EC18D0">
        <w:rPr>
          <w:rFonts w:ascii="Times New Roman" w:eastAsia="Times New Roman" w:hAnsi="Times New Roman" w:cs="Times New Roman"/>
          <w:sz w:val="24"/>
          <w:szCs w:val="24"/>
        </w:rPr>
        <w:t xml:space="preserve"> (2022), elevated BOD levels can deplete oxygen in the water, leading to adverse effects on aquatic organisms. The higher BOD in Station 2 suggests a higher organic pollution load, which may pose ecological risks for the aquatic ecosystem (</w:t>
      </w:r>
      <w:r w:rsidRPr="00EC18D0">
        <w:rPr>
          <w:rFonts w:ascii="Times New Roman" w:eastAsia="Times New Roman" w:hAnsi="Times New Roman" w:cs="Times New Roman"/>
          <w:color w:val="222222"/>
          <w:sz w:val="24"/>
          <w:szCs w:val="24"/>
          <w:highlight w:val="white"/>
        </w:rPr>
        <w:t>Chris and Anyanwu, 2022)</w:t>
      </w:r>
      <w:r w:rsidRPr="00EC18D0">
        <w:rPr>
          <w:rFonts w:ascii="Times New Roman" w:eastAsia="Times New Roman" w:hAnsi="Times New Roman" w:cs="Times New Roman"/>
          <w:sz w:val="24"/>
          <w:szCs w:val="24"/>
        </w:rPr>
        <w:t>.</w:t>
      </w:r>
    </w:p>
    <w:p w14:paraId="15ED9DCB" w14:textId="4756DDCF" w:rsidR="00EE4323" w:rsidRPr="00EC18D0" w:rsidRDefault="00000000" w:rsidP="00EC18D0">
      <w:pPr>
        <w:spacing w:before="240"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lastRenderedPageBreak/>
        <w:t xml:space="preserve">The </w:t>
      </w:r>
      <w:r w:rsidR="00693F6B" w:rsidRPr="00EC18D0">
        <w:rPr>
          <w:rFonts w:ascii="Times New Roman" w:eastAsia="Times New Roman" w:hAnsi="Times New Roman" w:cs="Times New Roman"/>
          <w:b/>
          <w:i/>
          <w:iCs/>
          <w:sz w:val="24"/>
          <w:szCs w:val="24"/>
        </w:rPr>
        <w:t>T</w:t>
      </w:r>
      <w:r w:rsidRPr="00EC18D0">
        <w:rPr>
          <w:rFonts w:ascii="Times New Roman" w:eastAsia="Times New Roman" w:hAnsi="Times New Roman" w:cs="Times New Roman"/>
          <w:b/>
          <w:i/>
          <w:iCs/>
          <w:sz w:val="24"/>
          <w:szCs w:val="24"/>
        </w:rPr>
        <w:t>otal Dissolved Solids (TDS Mg L</w:t>
      </w:r>
      <w:r w:rsidRPr="00EC18D0">
        <w:rPr>
          <w:rFonts w:ascii="Times New Roman" w:eastAsia="Times New Roman" w:hAnsi="Times New Roman" w:cs="Times New Roman"/>
          <w:b/>
          <w:i/>
          <w:iCs/>
          <w:sz w:val="24"/>
          <w:szCs w:val="24"/>
          <w:vertAlign w:val="superscript"/>
        </w:rPr>
        <w:t>-1</w:t>
      </w:r>
      <w:r w:rsidRPr="00EC18D0">
        <w:rPr>
          <w:rFonts w:ascii="Times New Roman" w:eastAsia="Times New Roman" w:hAnsi="Times New Roman" w:cs="Times New Roman"/>
          <w:b/>
          <w:i/>
          <w:iCs/>
          <w:sz w:val="24"/>
          <w:szCs w:val="24"/>
        </w:rPr>
        <w:t xml:space="preserve">) </w:t>
      </w:r>
    </w:p>
    <w:p w14:paraId="57CB38A1" w14:textId="5B62B54D" w:rsidR="00EE4323" w:rsidRPr="00EC18D0" w:rsidRDefault="00000000" w:rsidP="00EC18D0">
      <w:pPr>
        <w:spacing w:after="0" w:line="360" w:lineRule="auto"/>
        <w:jc w:val="both"/>
        <w:rPr>
          <w:rFonts w:ascii="Times New Roman" w:eastAsia="Times New Roman" w:hAnsi="Times New Roman" w:cs="Times New Roman"/>
          <w:sz w:val="24"/>
          <w:szCs w:val="24"/>
        </w:rPr>
      </w:pPr>
      <w:bookmarkStart w:id="7" w:name="_heading=h.1t3h5sf" w:colFirst="0" w:colLast="0"/>
      <w:bookmarkEnd w:id="7"/>
      <w:r w:rsidRPr="00EC18D0">
        <w:rPr>
          <w:rFonts w:ascii="Times New Roman" w:eastAsia="Times New Roman" w:hAnsi="Times New Roman" w:cs="Times New Roman"/>
          <w:sz w:val="24"/>
          <w:szCs w:val="24"/>
        </w:rPr>
        <w:t>TDS measures the total dissolved solids in water, which includes salts and minerals (</w:t>
      </w:r>
      <w:proofErr w:type="spellStart"/>
      <w:r w:rsidRPr="00EC18D0">
        <w:rPr>
          <w:rFonts w:ascii="Times New Roman" w:eastAsia="Times New Roman" w:hAnsi="Times New Roman" w:cs="Times New Roman"/>
          <w:sz w:val="24"/>
          <w:szCs w:val="24"/>
        </w:rPr>
        <w:t>Butler</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2018). Station 2 had the greatest TDS while Station 1 had the lowest. Elevated TDS in Station 2 could indicate more minerals or pollution sources, affecting aquatic life (</w:t>
      </w:r>
      <w:proofErr w:type="spellStart"/>
      <w:r w:rsidRPr="00EC18D0">
        <w:rPr>
          <w:rFonts w:ascii="Times New Roman" w:eastAsia="Times New Roman" w:hAnsi="Times New Roman" w:cs="Times New Roman"/>
          <w:sz w:val="24"/>
          <w:szCs w:val="24"/>
        </w:rPr>
        <w:t>Ustaoğlu</w:t>
      </w:r>
      <w:proofErr w:type="spellEnd"/>
      <w:r w:rsidRPr="00EC18D0">
        <w:rPr>
          <w:rFonts w:ascii="Times New Roman" w:eastAsia="Times New Roman" w:hAnsi="Times New Roman" w:cs="Times New Roman"/>
          <w:sz w:val="24"/>
          <w:szCs w:val="24"/>
        </w:rPr>
        <w:t>, 2021). High TDS levels can have an influence on water quality and vulnerable aquatic species (</w:t>
      </w:r>
      <w:proofErr w:type="spellStart"/>
      <w:r w:rsidRPr="00EC18D0">
        <w:rPr>
          <w:rFonts w:ascii="Times New Roman" w:eastAsia="Times New Roman" w:hAnsi="Times New Roman" w:cs="Times New Roman"/>
          <w:sz w:val="24"/>
          <w:szCs w:val="24"/>
        </w:rPr>
        <w:t>Agwu</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2023). The significant variation in physicochemical parameters between Station 2 and the other two stations suggests that Station 2 may have different ecological conditions and potential risks for aquatic organisms compared to the other two stations (</w:t>
      </w:r>
      <w:r w:rsidRPr="00EC18D0">
        <w:rPr>
          <w:rFonts w:ascii="Times New Roman" w:eastAsia="Times New Roman" w:hAnsi="Times New Roman" w:cs="Times New Roman"/>
          <w:color w:val="222222"/>
          <w:sz w:val="24"/>
          <w:szCs w:val="24"/>
          <w:highlight w:val="white"/>
        </w:rPr>
        <w:t>Chris</w:t>
      </w:r>
      <w:r w:rsidRPr="00EC18D0">
        <w:rPr>
          <w:rFonts w:ascii="Times New Roman" w:eastAsia="Times New Roman" w:hAnsi="Times New Roman" w:cs="Times New Roman"/>
          <w:sz w:val="24"/>
          <w:szCs w:val="24"/>
        </w:rPr>
        <w:t xml:space="preserve"> and Anyanwu (2023). These differences highlight the importance of careful monitoring and management of the aquatic environment to mitigate potential ecological risks and preserve the health of the ecosystem. </w:t>
      </w:r>
    </w:p>
    <w:p w14:paraId="2A48680F" w14:textId="77777777" w:rsidR="00EE4323" w:rsidRPr="00EC18D0" w:rsidRDefault="00000000" w:rsidP="00EC18D0">
      <w:pPr>
        <w:spacing w:before="240" w:line="360" w:lineRule="auto"/>
        <w:jc w:val="both"/>
        <w:rPr>
          <w:rFonts w:ascii="Times New Roman" w:eastAsia="Times New Roman" w:hAnsi="Times New Roman" w:cs="Times New Roman"/>
          <w:b/>
          <w:i/>
          <w:iCs/>
          <w:sz w:val="24"/>
          <w:szCs w:val="24"/>
        </w:rPr>
      </w:pPr>
      <w:r w:rsidRPr="00EC18D0">
        <w:rPr>
          <w:rFonts w:ascii="Times New Roman" w:eastAsia="Times New Roman" w:hAnsi="Times New Roman" w:cs="Times New Roman"/>
          <w:b/>
          <w:i/>
          <w:iCs/>
          <w:sz w:val="24"/>
          <w:szCs w:val="24"/>
        </w:rPr>
        <w:t xml:space="preserve">Correlation in Physicochemical Parameters </w:t>
      </w:r>
    </w:p>
    <w:p w14:paraId="36CCCCAF" w14:textId="65733268" w:rsidR="00EE4323" w:rsidRPr="00EC18D0" w:rsidRDefault="00000000" w:rsidP="00EC18D0">
      <w:pPr>
        <w:spacing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Analysis of physicochemical parameters revealed correlations in the study area. Temperature and salinity are possibly influenced by factors like evaporation, water circulation patterns, or proximity to marine sources (Davies and </w:t>
      </w:r>
      <w:proofErr w:type="spellStart"/>
      <w:r w:rsidRPr="00EC18D0">
        <w:rPr>
          <w:rFonts w:ascii="Times New Roman" w:eastAsia="Times New Roman" w:hAnsi="Times New Roman" w:cs="Times New Roman"/>
          <w:sz w:val="24"/>
          <w:szCs w:val="24"/>
        </w:rPr>
        <w:t>Ekperusi</w:t>
      </w:r>
      <w:proofErr w:type="spellEnd"/>
      <w:r w:rsidRPr="00EC18D0">
        <w:rPr>
          <w:rFonts w:ascii="Times New Roman" w:eastAsia="Times New Roman" w:hAnsi="Times New Roman" w:cs="Times New Roman"/>
          <w:sz w:val="24"/>
          <w:szCs w:val="24"/>
        </w:rPr>
        <w:t xml:space="preserve"> (2021). There was a positive relationship found between dissolved oxygen and conductivity, which means that higher conductivity means more dissolved oxygen (</w:t>
      </w:r>
      <w:proofErr w:type="spellStart"/>
      <w:r w:rsidRPr="00EC18D0">
        <w:rPr>
          <w:rFonts w:ascii="Times New Roman" w:eastAsia="Times New Roman" w:hAnsi="Times New Roman" w:cs="Times New Roman"/>
          <w:sz w:val="24"/>
          <w:szCs w:val="24"/>
          <w:highlight w:val="white"/>
        </w:rPr>
        <w:t>Igwe</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(2021). </w:t>
      </w:r>
      <w:proofErr w:type="spellStart"/>
      <w:r w:rsidRPr="00EC18D0">
        <w:rPr>
          <w:rFonts w:ascii="Times New Roman" w:eastAsia="Times New Roman" w:hAnsi="Times New Roman" w:cs="Times New Roman"/>
          <w:sz w:val="24"/>
          <w:szCs w:val="24"/>
          <w:highlight w:val="white"/>
        </w:rPr>
        <w:t>Wu</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(2022</w:t>
      </w:r>
      <w:r w:rsidRPr="00EC18D0">
        <w:rPr>
          <w:rFonts w:ascii="Times New Roman" w:eastAsia="Times New Roman" w:hAnsi="Times New Roman" w:cs="Times New Roman"/>
          <w:sz w:val="24"/>
          <w:szCs w:val="24"/>
        </w:rPr>
        <w:t>) suggested that ions and dissolved substances may influence this relationship.</w:t>
      </w:r>
    </w:p>
    <w:p w14:paraId="69D5291E" w14:textId="3300C460" w:rsidR="00EE4323"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However, the study showed a negative correlation between dissolved oxygen and pH, potentially linked to rising pH values. Davies and </w:t>
      </w:r>
      <w:proofErr w:type="spellStart"/>
      <w:r w:rsidRPr="00EC18D0">
        <w:rPr>
          <w:rFonts w:ascii="Times New Roman" w:eastAsia="Times New Roman" w:hAnsi="Times New Roman" w:cs="Times New Roman"/>
          <w:sz w:val="24"/>
          <w:szCs w:val="24"/>
        </w:rPr>
        <w:t>Oghenetekevwe</w:t>
      </w:r>
      <w:proofErr w:type="spellEnd"/>
      <w:r w:rsidRPr="00EC18D0">
        <w:rPr>
          <w:rFonts w:ascii="Times New Roman" w:eastAsia="Times New Roman" w:hAnsi="Times New Roman" w:cs="Times New Roman"/>
          <w:sz w:val="24"/>
          <w:szCs w:val="24"/>
        </w:rPr>
        <w:t xml:space="preserve"> (2023) noted that lower dissolved oxygen could impact the aquatic ecosystem's health. Dissolved oxygen, salinity, and total dissolved solids all had negative associations. This meant that there was less dissolved oxygen in the water that was salty or polluted (</w:t>
      </w:r>
      <w:proofErr w:type="spellStart"/>
      <w:r w:rsidRPr="00EC18D0">
        <w:rPr>
          <w:rFonts w:ascii="Times New Roman" w:eastAsia="Times New Roman" w:hAnsi="Times New Roman" w:cs="Times New Roman"/>
          <w:sz w:val="24"/>
          <w:szCs w:val="24"/>
        </w:rPr>
        <w:t>Chis</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2023a).</w:t>
      </w:r>
    </w:p>
    <w:p w14:paraId="3197520B" w14:textId="1172324F" w:rsidR="00EE4323" w:rsidRPr="00EC18D0" w:rsidRDefault="00000000" w:rsidP="00EC18D0">
      <w:pPr>
        <w:spacing w:after="0"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Positive correlations were observed between salinity, dissolved oxygen, conductivity, and total dissolved solids, meaning these parameters tend to rise together. High salinity levels, as per </w:t>
      </w:r>
      <w:proofErr w:type="spellStart"/>
      <w:r w:rsidRPr="00EC18D0">
        <w:rPr>
          <w:rFonts w:ascii="Times New Roman" w:eastAsia="Times New Roman" w:hAnsi="Times New Roman" w:cs="Times New Roman"/>
          <w:sz w:val="24"/>
          <w:szCs w:val="24"/>
          <w:highlight w:val="white"/>
        </w:rPr>
        <w:t>Onyena</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rPr>
        <w:t xml:space="preserve"> (2021), can influence water properties and impact aquatic ecosystems. There is a strong positive relationship between BOD and electrical conductivity. According to BOD data, this implies that areas with higher conductivity may also have higher levels of organic pollution (</w:t>
      </w:r>
      <w:proofErr w:type="spellStart"/>
      <w:r w:rsidRPr="00EC18D0">
        <w:rPr>
          <w:rFonts w:ascii="Times New Roman" w:eastAsia="Times New Roman" w:hAnsi="Times New Roman" w:cs="Times New Roman"/>
          <w:sz w:val="24"/>
          <w:szCs w:val="24"/>
          <w:highlight w:val="white"/>
        </w:rPr>
        <w:t>Etteieb</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rPr>
        <w:t xml:space="preserve">, 2017). According to </w:t>
      </w:r>
      <w:proofErr w:type="spellStart"/>
      <w:r w:rsidRPr="00EC18D0">
        <w:rPr>
          <w:rFonts w:ascii="Times New Roman" w:eastAsia="Times New Roman" w:hAnsi="Times New Roman" w:cs="Times New Roman"/>
          <w:sz w:val="24"/>
          <w:szCs w:val="24"/>
          <w:highlight w:val="white"/>
        </w:rPr>
        <w:t>Igwe</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(2021), this suggests that higher conductivity may be associated with increased pollution.</w:t>
      </w:r>
    </w:p>
    <w:p w14:paraId="15334A4A" w14:textId="77777777" w:rsidR="00EE4323" w:rsidRPr="00EC18D0" w:rsidRDefault="00000000" w:rsidP="00EC18D0">
      <w:pPr>
        <w:spacing w:after="0"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lastRenderedPageBreak/>
        <w:t xml:space="preserve">Total dissolved solids and electrical conductivity are related in a good way, which means that places with more total dissolved solids may also have more electrical conductivity. Total dissolved solids represent dissolved substance concentrations and can indicate mineral content or pollution levels in the water. </w:t>
      </w:r>
    </w:p>
    <w:p w14:paraId="6BB5A7A3" w14:textId="77777777" w:rsidR="00EE4323" w:rsidRPr="00EC18D0" w:rsidRDefault="00000000" w:rsidP="00EC18D0">
      <w:pPr>
        <w:spacing w:before="240" w:line="360" w:lineRule="auto"/>
        <w:jc w:val="both"/>
        <w:rPr>
          <w:rFonts w:ascii="Times New Roman" w:eastAsia="Times New Roman" w:hAnsi="Times New Roman" w:cs="Times New Roman"/>
          <w:i/>
          <w:iCs/>
          <w:sz w:val="24"/>
          <w:szCs w:val="24"/>
        </w:rPr>
      </w:pPr>
      <w:r w:rsidRPr="00EC18D0">
        <w:rPr>
          <w:rFonts w:ascii="Times New Roman" w:eastAsia="Times New Roman" w:hAnsi="Times New Roman" w:cs="Times New Roman"/>
          <w:b/>
          <w:i/>
          <w:iCs/>
          <w:sz w:val="24"/>
          <w:szCs w:val="24"/>
        </w:rPr>
        <w:t>Spatial Variation of Heavy Metals in Water</w:t>
      </w:r>
    </w:p>
    <w:p w14:paraId="32ECFF3E" w14:textId="6B9EC292" w:rsidR="00EE4323" w:rsidRPr="00EC18D0" w:rsidRDefault="00000000" w:rsidP="00EC18D0">
      <w:pPr>
        <w:spacing w:after="0"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The results show the variation of trace metal levels (Cu, Zn, Fe, Pb, As and Cd) in water samples from different stations. Heavy metal concentrations differ among the three stations, indicating spatial flashpoints with varying metal levels. Station 1, which shows consistently higher concentrations of most metals, might be considered a flashpoint for heavy metal contamination in the study areas. However, the variations in metal concentrations between the three stations can offer valuable information about potential sources of pollution. The higher metal concentrations at certain stations could indicate point sources of pollution nearby, such as industrial discharges, wastewater outfalls, or runoff from contaminated sites (</w:t>
      </w:r>
      <w:proofErr w:type="spellStart"/>
      <w:r w:rsidRPr="00EC18D0">
        <w:rPr>
          <w:rFonts w:ascii="Times New Roman" w:eastAsia="Times New Roman" w:hAnsi="Times New Roman" w:cs="Times New Roman"/>
          <w:color w:val="222222"/>
          <w:sz w:val="24"/>
          <w:szCs w:val="24"/>
          <w:highlight w:val="white"/>
        </w:rPr>
        <w:t>Chris</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2023a)</w:t>
      </w:r>
      <w:r w:rsidRPr="00EC18D0">
        <w:rPr>
          <w:rFonts w:ascii="Times New Roman" w:eastAsia="Times New Roman" w:hAnsi="Times New Roman" w:cs="Times New Roman"/>
          <w:sz w:val="24"/>
          <w:szCs w:val="24"/>
        </w:rPr>
        <w:t xml:space="preserve">. </w:t>
      </w:r>
      <w:r w:rsidRPr="00EC18D0">
        <w:rPr>
          <w:rFonts w:ascii="Times New Roman" w:eastAsia="Times New Roman" w:hAnsi="Times New Roman" w:cs="Times New Roman"/>
          <w:sz w:val="24"/>
          <w:szCs w:val="24"/>
          <w:highlight w:val="white"/>
        </w:rPr>
        <w:t xml:space="preserve">As noted by </w:t>
      </w:r>
      <w:r w:rsidR="00995CD1" w:rsidRPr="00EC18D0">
        <w:rPr>
          <w:rFonts w:ascii="Times New Roman" w:eastAsia="Times New Roman" w:hAnsi="Times New Roman" w:cs="Times New Roman"/>
          <w:sz w:val="24"/>
          <w:szCs w:val="24"/>
        </w:rPr>
        <w:t>(</w:t>
      </w:r>
      <w:r w:rsidRPr="00EC18D0">
        <w:rPr>
          <w:rFonts w:ascii="Times New Roman" w:eastAsia="Times New Roman" w:hAnsi="Times New Roman" w:cs="Times New Roman"/>
          <w:sz w:val="24"/>
          <w:szCs w:val="24"/>
        </w:rPr>
        <w:t xml:space="preserve">Davies and </w:t>
      </w:r>
      <w:proofErr w:type="spellStart"/>
      <w:r w:rsidRPr="00EC18D0">
        <w:rPr>
          <w:rFonts w:ascii="Times New Roman" w:eastAsia="Times New Roman" w:hAnsi="Times New Roman" w:cs="Times New Roman"/>
          <w:sz w:val="24"/>
          <w:szCs w:val="24"/>
        </w:rPr>
        <w:t>Ekperusi</w:t>
      </w:r>
      <w:proofErr w:type="spellEnd"/>
      <w:r w:rsidR="00995CD1" w:rsidRPr="00EC18D0">
        <w:rPr>
          <w:rFonts w:ascii="Times New Roman" w:eastAsia="Times New Roman" w:hAnsi="Times New Roman" w:cs="Times New Roman"/>
          <w:sz w:val="24"/>
          <w:szCs w:val="24"/>
        </w:rPr>
        <w:t xml:space="preserve">, </w:t>
      </w:r>
      <w:r w:rsidRPr="00EC18D0">
        <w:rPr>
          <w:rFonts w:ascii="Times New Roman" w:eastAsia="Times New Roman" w:hAnsi="Times New Roman" w:cs="Times New Roman"/>
          <w:sz w:val="24"/>
          <w:szCs w:val="24"/>
        </w:rPr>
        <w:t>2021)</w:t>
      </w:r>
      <w:r w:rsidRPr="00EC18D0">
        <w:rPr>
          <w:rFonts w:ascii="Times New Roman" w:eastAsia="Times New Roman" w:hAnsi="Times New Roman" w:cs="Times New Roman"/>
          <w:sz w:val="24"/>
          <w:szCs w:val="24"/>
          <w:highlight w:val="white"/>
        </w:rPr>
        <w:t>, even at relatively low concentrations, heavy metals can exert detrimental impacts on aquatic ecosystems and human health.</w:t>
      </w:r>
      <w:r w:rsidRPr="00EC18D0">
        <w:rPr>
          <w:rFonts w:ascii="Times New Roman" w:eastAsia="Times New Roman" w:hAnsi="Times New Roman" w:cs="Times New Roman"/>
          <w:sz w:val="24"/>
          <w:szCs w:val="24"/>
        </w:rPr>
        <w:t xml:space="preserve"> However, stations with elevated metal levels may require closer monitoring and mitigation strategies to protect the environment and public health </w:t>
      </w:r>
      <w:r w:rsidRPr="00EC18D0">
        <w:rPr>
          <w:rFonts w:ascii="Times New Roman" w:eastAsia="Times New Roman" w:hAnsi="Times New Roman" w:cs="Times New Roman"/>
          <w:sz w:val="24"/>
          <w:szCs w:val="24"/>
          <w:highlight w:val="white"/>
        </w:rPr>
        <w:t>(</w:t>
      </w:r>
      <w:proofErr w:type="spellStart"/>
      <w:r w:rsidRPr="00EC18D0">
        <w:rPr>
          <w:rFonts w:ascii="Times New Roman" w:eastAsia="Times New Roman" w:hAnsi="Times New Roman" w:cs="Times New Roman"/>
          <w:color w:val="222222"/>
          <w:sz w:val="24"/>
          <w:szCs w:val="24"/>
          <w:highlight w:val="white"/>
        </w:rPr>
        <w:t>Ahmed</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w:t>
      </w:r>
      <w:r w:rsidRPr="00EC18D0">
        <w:rPr>
          <w:rFonts w:ascii="Times New Roman" w:eastAsia="Times New Roman" w:hAnsi="Times New Roman" w:cs="Times New Roman"/>
          <w:sz w:val="24"/>
          <w:szCs w:val="24"/>
          <w:highlight w:val="white"/>
        </w:rPr>
        <w:t xml:space="preserve"> 2015)</w:t>
      </w:r>
      <w:r w:rsidRPr="00EC18D0">
        <w:rPr>
          <w:rFonts w:ascii="Times New Roman" w:eastAsia="Times New Roman" w:hAnsi="Times New Roman" w:cs="Times New Roman"/>
          <w:sz w:val="24"/>
          <w:szCs w:val="24"/>
        </w:rPr>
        <w:t xml:space="preserve">. Moreover, </w:t>
      </w:r>
      <w:r w:rsidR="00995CD1" w:rsidRPr="00EC18D0">
        <w:rPr>
          <w:rFonts w:ascii="Times New Roman" w:eastAsia="Times New Roman" w:hAnsi="Times New Roman" w:cs="Times New Roman"/>
          <w:sz w:val="24"/>
          <w:szCs w:val="24"/>
        </w:rPr>
        <w:t>(</w:t>
      </w:r>
      <w:proofErr w:type="spellStart"/>
      <w:r w:rsidRPr="00EC18D0">
        <w:rPr>
          <w:rFonts w:ascii="Times New Roman" w:eastAsia="Times New Roman" w:hAnsi="Times New Roman" w:cs="Times New Roman"/>
          <w:sz w:val="24"/>
          <w:szCs w:val="24"/>
        </w:rPr>
        <w:t>Akankali</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2023</w:t>
      </w:r>
      <w:r w:rsidR="00995CD1" w:rsidRPr="00EC18D0">
        <w:rPr>
          <w:rFonts w:ascii="Times New Roman" w:eastAsia="Times New Roman" w:hAnsi="Times New Roman" w:cs="Times New Roman"/>
          <w:sz w:val="24"/>
          <w:szCs w:val="24"/>
        </w:rPr>
        <w:t>)</w:t>
      </w:r>
      <w:r w:rsidRPr="00EC18D0">
        <w:rPr>
          <w:rFonts w:ascii="Times New Roman" w:eastAsia="Times New Roman" w:hAnsi="Times New Roman" w:cs="Times New Roman"/>
          <w:sz w:val="24"/>
          <w:szCs w:val="24"/>
        </w:rPr>
        <w:t xml:space="preserve"> stated that variations may be due to random fluctuations which could have genuinely meaningful differences. </w:t>
      </w:r>
    </w:p>
    <w:p w14:paraId="4908BE12" w14:textId="77777777" w:rsidR="00EE4323" w:rsidRPr="00EC18D0" w:rsidRDefault="00000000" w:rsidP="00EC18D0">
      <w:pPr>
        <w:spacing w:before="240" w:line="360" w:lineRule="auto"/>
        <w:jc w:val="both"/>
        <w:rPr>
          <w:rFonts w:ascii="Times New Roman" w:eastAsia="Times New Roman" w:hAnsi="Times New Roman" w:cs="Times New Roman"/>
          <w:i/>
          <w:iCs/>
          <w:sz w:val="24"/>
          <w:szCs w:val="24"/>
        </w:rPr>
      </w:pPr>
      <w:r w:rsidRPr="00EC18D0">
        <w:rPr>
          <w:rFonts w:ascii="Times New Roman" w:eastAsia="Times New Roman" w:hAnsi="Times New Roman" w:cs="Times New Roman"/>
          <w:b/>
          <w:i/>
          <w:iCs/>
          <w:sz w:val="24"/>
          <w:szCs w:val="24"/>
        </w:rPr>
        <w:t xml:space="preserve">Spatial Variation of Heavy Metals in Fish (T. </w:t>
      </w:r>
      <w:proofErr w:type="spellStart"/>
      <w:r w:rsidRPr="00EC18D0">
        <w:rPr>
          <w:rFonts w:ascii="Times New Roman" w:eastAsia="Times New Roman" w:hAnsi="Times New Roman" w:cs="Times New Roman"/>
          <w:b/>
          <w:i/>
          <w:iCs/>
          <w:sz w:val="24"/>
          <w:szCs w:val="24"/>
        </w:rPr>
        <w:t>fuscatus</w:t>
      </w:r>
      <w:proofErr w:type="spellEnd"/>
      <w:r w:rsidRPr="00EC18D0">
        <w:rPr>
          <w:rFonts w:ascii="Times New Roman" w:eastAsia="Times New Roman" w:hAnsi="Times New Roman" w:cs="Times New Roman"/>
          <w:b/>
          <w:i/>
          <w:iCs/>
          <w:sz w:val="24"/>
          <w:szCs w:val="24"/>
        </w:rPr>
        <w:t xml:space="preserve">) </w:t>
      </w:r>
    </w:p>
    <w:p w14:paraId="6F709C7E" w14:textId="77777777" w:rsidR="00EE4323" w:rsidRPr="00EC18D0" w:rsidRDefault="00000000" w:rsidP="00EC18D0">
      <w:pPr>
        <w:spacing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The results highlight the spatial distinction of trace metal levels in the shellfish (</w:t>
      </w:r>
      <w:r w:rsidRPr="00EC18D0">
        <w:rPr>
          <w:rFonts w:ascii="Times New Roman" w:eastAsia="Times New Roman" w:hAnsi="Times New Roman" w:cs="Times New Roman"/>
          <w:i/>
          <w:sz w:val="24"/>
          <w:szCs w:val="24"/>
        </w:rPr>
        <w:t xml:space="preserve">T. </w:t>
      </w:r>
      <w:proofErr w:type="spellStart"/>
      <w:r w:rsidRPr="00EC18D0">
        <w:rPr>
          <w:rFonts w:ascii="Times New Roman" w:eastAsia="Times New Roman" w:hAnsi="Times New Roman" w:cs="Times New Roman"/>
          <w:i/>
          <w:sz w:val="24"/>
          <w:szCs w:val="24"/>
        </w:rPr>
        <w:t>fuscatus</w:t>
      </w:r>
      <w:proofErr w:type="spellEnd"/>
      <w:r w:rsidRPr="00EC18D0">
        <w:rPr>
          <w:rFonts w:ascii="Times New Roman" w:eastAsia="Times New Roman" w:hAnsi="Times New Roman" w:cs="Times New Roman"/>
          <w:sz w:val="24"/>
          <w:szCs w:val="24"/>
        </w:rPr>
        <w:t>) samples collected from three different stations. In the study area, heavy metal concentrations vary between the three stations, indicating flashpoints of metal accumulation. Station 1, with consistently higher concentrations of most metals, appears to be a hotspot for heavy metal accumulation in fish. This result suggests that Station 1 might be subject to higher pollution levels or closer proximity to pollution sources.</w:t>
      </w:r>
    </w:p>
    <w:p w14:paraId="4E307373" w14:textId="5513D24F" w:rsidR="00EE4323"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The variance in heavy metal levels in fish across different locations can be ascribed to the process of bioaccumulation and trophic transfer. According to </w:t>
      </w:r>
      <w:proofErr w:type="spellStart"/>
      <w:r w:rsidRPr="00EC18D0">
        <w:rPr>
          <w:rFonts w:ascii="Times New Roman" w:eastAsia="Times New Roman" w:hAnsi="Times New Roman" w:cs="Times New Roman"/>
          <w:sz w:val="24"/>
          <w:szCs w:val="24"/>
          <w:highlight w:val="white"/>
        </w:rPr>
        <w:t>Ahmed</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w:t>
      </w:r>
      <w:r w:rsidR="001C25DE" w:rsidRPr="00EC18D0">
        <w:rPr>
          <w:rFonts w:ascii="Times New Roman" w:eastAsia="Times New Roman" w:hAnsi="Times New Roman" w:cs="Times New Roman"/>
          <w:sz w:val="24"/>
          <w:szCs w:val="24"/>
        </w:rPr>
        <w:t>(</w:t>
      </w:r>
      <w:r w:rsidRPr="00EC18D0">
        <w:rPr>
          <w:rFonts w:ascii="Times New Roman" w:eastAsia="Times New Roman" w:hAnsi="Times New Roman" w:cs="Times New Roman"/>
          <w:sz w:val="24"/>
          <w:szCs w:val="24"/>
        </w:rPr>
        <w:t xml:space="preserve">2019), fish are known to accumulate heavy metals from their environment, and these concentrations can increase as they move up the food chain. </w:t>
      </w:r>
      <w:proofErr w:type="spellStart"/>
      <w:r w:rsidRPr="00EC18D0">
        <w:rPr>
          <w:rFonts w:ascii="Times New Roman" w:eastAsia="Times New Roman" w:hAnsi="Times New Roman" w:cs="Times New Roman"/>
          <w:sz w:val="24"/>
          <w:szCs w:val="24"/>
          <w:highlight w:val="white"/>
        </w:rPr>
        <w:t>Chris</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00995CD1" w:rsidRPr="00EC18D0">
        <w:rPr>
          <w:rFonts w:ascii="Times New Roman" w:eastAsia="Times New Roman" w:hAnsi="Times New Roman" w:cs="Times New Roman"/>
          <w:sz w:val="24"/>
          <w:szCs w:val="24"/>
        </w:rPr>
        <w:t>, (</w:t>
      </w:r>
      <w:r w:rsidRPr="00EC18D0">
        <w:rPr>
          <w:rFonts w:ascii="Times New Roman" w:eastAsia="Times New Roman" w:hAnsi="Times New Roman" w:cs="Times New Roman"/>
          <w:sz w:val="24"/>
          <w:szCs w:val="24"/>
        </w:rPr>
        <w:t xml:space="preserve">2023a) </w:t>
      </w:r>
      <w:r w:rsidR="00995CD1" w:rsidRPr="00EC18D0">
        <w:rPr>
          <w:rFonts w:ascii="Times New Roman" w:eastAsia="Times New Roman" w:hAnsi="Times New Roman" w:cs="Times New Roman"/>
          <w:sz w:val="24"/>
          <w:szCs w:val="24"/>
        </w:rPr>
        <w:t>agrees</w:t>
      </w:r>
      <w:r w:rsidRPr="00EC18D0">
        <w:rPr>
          <w:rFonts w:ascii="Times New Roman" w:eastAsia="Times New Roman" w:hAnsi="Times New Roman" w:cs="Times New Roman"/>
          <w:sz w:val="24"/>
          <w:szCs w:val="24"/>
        </w:rPr>
        <w:t xml:space="preserve"> that the higher metal concentrations in fish at </w:t>
      </w:r>
      <w:r w:rsidRPr="00EC18D0">
        <w:rPr>
          <w:rFonts w:ascii="Times New Roman" w:eastAsia="Times New Roman" w:hAnsi="Times New Roman" w:cs="Times New Roman"/>
          <w:sz w:val="24"/>
          <w:szCs w:val="24"/>
        </w:rPr>
        <w:lastRenderedPageBreak/>
        <w:t>specific stations may be related to the availability of contaminated prey or exposure to polluted habitats.</w:t>
      </w:r>
    </w:p>
    <w:p w14:paraId="33C9EF59" w14:textId="3B79EA42" w:rsidR="00EE4323" w:rsidRPr="00EC18D0" w:rsidRDefault="00000000" w:rsidP="00EC18D0">
      <w:pPr>
        <w:spacing w:line="360" w:lineRule="auto"/>
        <w:ind w:firstLine="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sz w:val="24"/>
          <w:szCs w:val="24"/>
        </w:rPr>
        <w:t>Chris</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00995CD1" w:rsidRPr="00EC18D0">
        <w:rPr>
          <w:rFonts w:ascii="Times New Roman" w:eastAsia="Times New Roman" w:hAnsi="Times New Roman" w:cs="Times New Roman"/>
          <w:sz w:val="24"/>
          <w:szCs w:val="24"/>
        </w:rPr>
        <w:t>, (</w:t>
      </w:r>
      <w:r w:rsidRPr="00EC18D0">
        <w:rPr>
          <w:rFonts w:ascii="Times New Roman" w:eastAsia="Times New Roman" w:hAnsi="Times New Roman" w:cs="Times New Roman"/>
          <w:sz w:val="24"/>
          <w:szCs w:val="24"/>
        </w:rPr>
        <w:t xml:space="preserve">2023b) reported that heavy metals can pose significant health risks to both aquatic organisms and humans. Therefore, the elevated levels of heavy metals in </w:t>
      </w:r>
      <w:r w:rsidRPr="00EC18D0">
        <w:rPr>
          <w:rFonts w:ascii="Times New Roman" w:eastAsia="Times New Roman" w:hAnsi="Times New Roman" w:cs="Times New Roman"/>
          <w:i/>
          <w:sz w:val="24"/>
          <w:szCs w:val="24"/>
        </w:rPr>
        <w:t xml:space="preserve">T. </w:t>
      </w:r>
      <w:proofErr w:type="spellStart"/>
      <w:r w:rsidRPr="00EC18D0">
        <w:rPr>
          <w:rFonts w:ascii="Times New Roman" w:eastAsia="Times New Roman" w:hAnsi="Times New Roman" w:cs="Times New Roman"/>
          <w:i/>
          <w:sz w:val="24"/>
          <w:szCs w:val="24"/>
        </w:rPr>
        <w:t>fuscatus</w:t>
      </w:r>
      <w:proofErr w:type="spellEnd"/>
      <w:r w:rsidRPr="00EC18D0">
        <w:rPr>
          <w:rFonts w:ascii="Times New Roman" w:eastAsia="Times New Roman" w:hAnsi="Times New Roman" w:cs="Times New Roman"/>
          <w:sz w:val="24"/>
          <w:szCs w:val="24"/>
        </w:rPr>
        <w:t xml:space="preserve"> may lead to adverse health effects, especially in this region where fish is a major part of the local diet. However, </w:t>
      </w:r>
      <w:r w:rsidRPr="00EC18D0">
        <w:rPr>
          <w:rFonts w:ascii="Times New Roman" w:eastAsia="Times New Roman" w:hAnsi="Times New Roman" w:cs="Times New Roman"/>
          <w:sz w:val="24"/>
          <w:szCs w:val="24"/>
          <w:highlight w:val="white"/>
        </w:rPr>
        <w:t xml:space="preserve">they </w:t>
      </w:r>
      <w:r w:rsidRPr="00EC18D0">
        <w:rPr>
          <w:rFonts w:ascii="Times New Roman" w:eastAsia="Times New Roman" w:hAnsi="Times New Roman" w:cs="Times New Roman"/>
          <w:sz w:val="24"/>
          <w:szCs w:val="24"/>
        </w:rPr>
        <w:t>advised that elevated concentrations of metals, such as arsenic and lead, in certain fish samples warrant further investigation and risk assessment to ensure public safety.</w:t>
      </w:r>
    </w:p>
    <w:p w14:paraId="64F00ABD" w14:textId="2FAA01DF" w:rsidR="00EE4323" w:rsidRPr="00EC18D0" w:rsidRDefault="00000000" w:rsidP="00EC18D0">
      <w:pPr>
        <w:spacing w:after="0"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Heavy metal contamination in fish can have ecological consequences. Elevated metal concentrations in fish may impair their reproductive success, growth, and overall fitness (</w:t>
      </w:r>
      <w:proofErr w:type="spellStart"/>
      <w:r w:rsidRPr="00EC18D0">
        <w:rPr>
          <w:rFonts w:ascii="Times New Roman" w:eastAsia="Times New Roman" w:hAnsi="Times New Roman" w:cs="Times New Roman"/>
          <w:color w:val="222222"/>
          <w:sz w:val="24"/>
          <w:szCs w:val="24"/>
          <w:highlight w:val="white"/>
        </w:rPr>
        <w:t>Ustaoğlu</w:t>
      </w:r>
      <w:proofErr w:type="spellEnd"/>
      <w:r w:rsidRPr="00EC18D0">
        <w:rPr>
          <w:rFonts w:ascii="Times New Roman" w:eastAsia="Times New Roman" w:hAnsi="Times New Roman" w:cs="Times New Roman"/>
          <w:color w:val="222222"/>
          <w:sz w:val="24"/>
          <w:szCs w:val="24"/>
          <w:highlight w:val="white"/>
        </w:rPr>
        <w:t>, 2021</w:t>
      </w:r>
      <w:r w:rsidRPr="00EC18D0">
        <w:rPr>
          <w:rFonts w:ascii="Times New Roman" w:eastAsia="Times New Roman" w:hAnsi="Times New Roman" w:cs="Times New Roman"/>
          <w:sz w:val="24"/>
          <w:szCs w:val="24"/>
          <w:highlight w:val="white"/>
        </w:rPr>
        <w:t>)</w:t>
      </w:r>
      <w:r w:rsidRPr="00EC18D0">
        <w:rPr>
          <w:rFonts w:ascii="Times New Roman" w:eastAsia="Times New Roman" w:hAnsi="Times New Roman" w:cs="Times New Roman"/>
          <w:sz w:val="24"/>
          <w:szCs w:val="24"/>
        </w:rPr>
        <w:t xml:space="preserve">. However, </w:t>
      </w:r>
      <w:proofErr w:type="spellStart"/>
      <w:r w:rsidRPr="00EC18D0">
        <w:rPr>
          <w:rFonts w:ascii="Times New Roman" w:eastAsia="Times New Roman" w:hAnsi="Times New Roman" w:cs="Times New Roman"/>
          <w:sz w:val="24"/>
          <w:szCs w:val="24"/>
          <w:highlight w:val="white"/>
        </w:rPr>
        <w:t>Ahmed</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(2019) reported that </w:t>
      </w:r>
      <w:r w:rsidRPr="00EC18D0">
        <w:rPr>
          <w:rFonts w:ascii="Times New Roman" w:eastAsia="Times New Roman" w:hAnsi="Times New Roman" w:cs="Times New Roman"/>
          <w:sz w:val="24"/>
          <w:szCs w:val="24"/>
        </w:rPr>
        <w:t>predatory birds and mammals that feed on these fish could also be affected by the bioaccumulation of heavy metals, disrupting the local food web. Furthermore, stations exhibiting elevated metal concentrations may signal the existence of proximate pollution point sources or regions marked by substantial anthropogenic activities, which release heavy metals into the environment (</w:t>
      </w:r>
      <w:r w:rsidRPr="00EC18D0">
        <w:rPr>
          <w:rFonts w:ascii="Times New Roman" w:eastAsia="Times New Roman" w:hAnsi="Times New Roman" w:cs="Times New Roman"/>
          <w:color w:val="222222"/>
          <w:sz w:val="24"/>
          <w:szCs w:val="24"/>
          <w:highlight w:val="white"/>
        </w:rPr>
        <w:t>Dan</w:t>
      </w:r>
      <w:r w:rsidR="008B4502" w:rsidRPr="008B4502">
        <w:rPr>
          <w:rFonts w:ascii="Times New Roman" w:eastAsia="Times New Roman" w:hAnsi="Times New Roman" w:cs="Times New Roman"/>
          <w:i/>
          <w:iCs/>
          <w:sz w:val="24"/>
          <w:szCs w:val="24"/>
        </w:rPr>
        <w:t>et al.</w:t>
      </w:r>
      <w:r w:rsidRPr="00EC18D0">
        <w:rPr>
          <w:rFonts w:ascii="Times New Roman" w:eastAsia="Times New Roman" w:hAnsi="Times New Roman" w:cs="Times New Roman"/>
          <w:sz w:val="24"/>
          <w:szCs w:val="24"/>
        </w:rPr>
        <w:t xml:space="preserve">, 2022). </w:t>
      </w:r>
      <w:r w:rsidR="00995CD1" w:rsidRPr="00EC18D0">
        <w:rPr>
          <w:rFonts w:ascii="Times New Roman" w:eastAsia="Times New Roman" w:hAnsi="Times New Roman" w:cs="Times New Roman"/>
          <w:sz w:val="24"/>
          <w:szCs w:val="24"/>
        </w:rPr>
        <w:t>Analyzing</w:t>
      </w:r>
      <w:r w:rsidRPr="00EC18D0">
        <w:rPr>
          <w:rFonts w:ascii="Times New Roman" w:eastAsia="Times New Roman" w:hAnsi="Times New Roman" w:cs="Times New Roman"/>
          <w:sz w:val="24"/>
          <w:szCs w:val="24"/>
        </w:rPr>
        <w:t xml:space="preserve"> discrepancies in heavy metal concentrations across stations might help identify probable pollution sources in the study region.</w:t>
      </w:r>
    </w:p>
    <w:p w14:paraId="67D8D398" w14:textId="77777777" w:rsidR="00EE4323" w:rsidRPr="00EC18D0" w:rsidRDefault="00000000" w:rsidP="00EC18D0">
      <w:pPr>
        <w:spacing w:before="240" w:line="360" w:lineRule="auto"/>
        <w:jc w:val="both"/>
        <w:rPr>
          <w:rFonts w:ascii="Times New Roman" w:eastAsia="Times New Roman" w:hAnsi="Times New Roman" w:cs="Times New Roman"/>
          <w:i/>
          <w:iCs/>
          <w:sz w:val="24"/>
          <w:szCs w:val="24"/>
        </w:rPr>
      </w:pPr>
      <w:r w:rsidRPr="00EC18D0">
        <w:rPr>
          <w:rFonts w:ascii="Times New Roman" w:eastAsia="Times New Roman" w:hAnsi="Times New Roman" w:cs="Times New Roman"/>
          <w:b/>
          <w:i/>
          <w:iCs/>
          <w:sz w:val="24"/>
          <w:szCs w:val="24"/>
        </w:rPr>
        <w:t>Spatial Variation of Heavy Metals in Sediment</w:t>
      </w:r>
    </w:p>
    <w:p w14:paraId="043A4D62" w14:textId="77777777" w:rsidR="00EE4323" w:rsidRPr="00EC18D0" w:rsidRDefault="00000000" w:rsidP="00EC18D0">
      <w:pPr>
        <w:spacing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The study's findings have important implications for monitoring environmental contamination and its potential consequences through the spatial variation in heavy metal concentrations in sediment. Station 1 consistently exhibited the highest levels of Zn, Fe, Cd, Cu, Pb, and </w:t>
      </w:r>
      <w:proofErr w:type="gramStart"/>
      <w:r w:rsidRPr="00EC18D0">
        <w:rPr>
          <w:rFonts w:ascii="Times New Roman" w:eastAsia="Times New Roman" w:hAnsi="Times New Roman" w:cs="Times New Roman"/>
          <w:sz w:val="24"/>
          <w:szCs w:val="24"/>
        </w:rPr>
        <w:t>As</w:t>
      </w:r>
      <w:proofErr w:type="gramEnd"/>
      <w:r w:rsidRPr="00EC18D0">
        <w:rPr>
          <w:rFonts w:ascii="Times New Roman" w:eastAsia="Times New Roman" w:hAnsi="Times New Roman" w:cs="Times New Roman"/>
          <w:sz w:val="24"/>
          <w:szCs w:val="24"/>
        </w:rPr>
        <w:t xml:space="preserve"> in the sediment, suggesting elevated pollution levels or proximity to pollution sources. This observation aligns with </w:t>
      </w:r>
      <w:proofErr w:type="spellStart"/>
      <w:r w:rsidRPr="00EC18D0">
        <w:rPr>
          <w:rFonts w:ascii="Times New Roman" w:eastAsia="Times New Roman" w:hAnsi="Times New Roman" w:cs="Times New Roman"/>
          <w:sz w:val="24"/>
          <w:szCs w:val="24"/>
        </w:rPr>
        <w:t>Ustaoğlu</w:t>
      </w:r>
      <w:proofErr w:type="spellEnd"/>
      <w:r w:rsidRPr="00EC18D0">
        <w:rPr>
          <w:rFonts w:ascii="Times New Roman" w:eastAsia="Times New Roman" w:hAnsi="Times New Roman" w:cs="Times New Roman"/>
          <w:sz w:val="24"/>
          <w:szCs w:val="24"/>
        </w:rPr>
        <w:t xml:space="preserve"> (2021), who emphasized that concentrated heavy metal levels at specific stations offer valuable insights for identifying potential pollution sources.</w:t>
      </w:r>
    </w:p>
    <w:p w14:paraId="54A0814B" w14:textId="7557E3E6" w:rsidR="000403E4"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Elevated metal concentrations at Station 1 may point to the presence of nearby pollution points influenced by anthropogenic activities that release heavy metals into the environment, as mentioned by </w:t>
      </w:r>
      <w:proofErr w:type="spellStart"/>
      <w:r w:rsidRPr="00EC18D0">
        <w:rPr>
          <w:rFonts w:ascii="Times New Roman" w:eastAsia="Times New Roman" w:hAnsi="Times New Roman" w:cs="Times New Roman"/>
          <w:sz w:val="24"/>
          <w:szCs w:val="24"/>
        </w:rPr>
        <w:t>Akankali</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(2023). Dan</w:t>
      </w:r>
      <w:r w:rsidR="008B4502" w:rsidRPr="008B4502">
        <w:rPr>
          <w:rFonts w:ascii="Times New Roman" w:eastAsia="Times New Roman" w:hAnsi="Times New Roman" w:cs="Times New Roman"/>
          <w:i/>
          <w:iCs/>
          <w:sz w:val="24"/>
          <w:szCs w:val="24"/>
        </w:rPr>
        <w:t>et al.</w:t>
      </w:r>
      <w:r w:rsidRPr="00EC18D0">
        <w:rPr>
          <w:rFonts w:ascii="Times New Roman" w:eastAsia="Times New Roman" w:hAnsi="Times New Roman" w:cs="Times New Roman"/>
          <w:sz w:val="24"/>
          <w:szCs w:val="24"/>
        </w:rPr>
        <w:t xml:space="preserve"> (2022) underscored that heightened heavy metal concentrations in sediment can pose environmental risks. As these metals enter the food chain through sediment-dwelling organisms, there is potential for bioaccumulation and biomagnification </w:t>
      </w:r>
      <w:r w:rsidRPr="00EC18D0">
        <w:rPr>
          <w:rFonts w:ascii="Times New Roman" w:eastAsia="Times New Roman" w:hAnsi="Times New Roman" w:cs="Times New Roman"/>
          <w:sz w:val="24"/>
          <w:szCs w:val="24"/>
        </w:rPr>
        <w:lastRenderedPageBreak/>
        <w:t xml:space="preserve">effects in the aquatic ecosystem, with adverse repercussions for aquatic organisms and the overall ecological balance, in line with the observations of </w:t>
      </w:r>
      <w:proofErr w:type="spellStart"/>
      <w:r w:rsidRPr="00EC18D0">
        <w:rPr>
          <w:rFonts w:ascii="Times New Roman" w:eastAsia="Times New Roman" w:hAnsi="Times New Roman" w:cs="Times New Roman"/>
          <w:color w:val="000000"/>
          <w:sz w:val="24"/>
          <w:szCs w:val="24"/>
        </w:rPr>
        <w:t>Odekina</w:t>
      </w:r>
      <w:r w:rsidR="008B4502" w:rsidRPr="008B4502">
        <w:rPr>
          <w:rFonts w:ascii="Times New Roman" w:eastAsia="Times New Roman" w:hAnsi="Times New Roman" w:cs="Times New Roman"/>
          <w:i/>
          <w:iCs/>
          <w:color w:val="000000"/>
          <w:sz w:val="24"/>
          <w:szCs w:val="24"/>
        </w:rPr>
        <w:t>et</w:t>
      </w:r>
      <w:proofErr w:type="spellEnd"/>
      <w:r w:rsidR="008B4502" w:rsidRPr="008B4502">
        <w:rPr>
          <w:rFonts w:ascii="Times New Roman" w:eastAsia="Times New Roman" w:hAnsi="Times New Roman" w:cs="Times New Roman"/>
          <w:i/>
          <w:iCs/>
          <w:color w:val="000000"/>
          <w:sz w:val="24"/>
          <w:szCs w:val="24"/>
        </w:rPr>
        <w:t xml:space="preserve"> al.</w:t>
      </w:r>
      <w:r w:rsidRPr="00EC18D0">
        <w:rPr>
          <w:rFonts w:ascii="Times New Roman" w:eastAsia="Times New Roman" w:hAnsi="Times New Roman" w:cs="Times New Roman"/>
          <w:sz w:val="24"/>
          <w:szCs w:val="24"/>
        </w:rPr>
        <w:t xml:space="preserve"> (2021).</w:t>
      </w:r>
    </w:p>
    <w:p w14:paraId="2EB0EE5B" w14:textId="76507745" w:rsidR="000403E4"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Station 1, with higher concentrations of various heavy metals, might be considered to have poorer sediment quality compared to Stations 2 and 3. However, </w:t>
      </w:r>
      <w:r w:rsidRPr="00EC18D0">
        <w:rPr>
          <w:rFonts w:ascii="Times New Roman" w:eastAsia="Times New Roman" w:hAnsi="Times New Roman" w:cs="Times New Roman"/>
          <w:sz w:val="24"/>
          <w:szCs w:val="24"/>
          <w:highlight w:val="white"/>
        </w:rPr>
        <w:t xml:space="preserve">Simpson and Batley (2016) confirmed that </w:t>
      </w:r>
      <w:r w:rsidRPr="00EC18D0">
        <w:rPr>
          <w:rFonts w:ascii="Times New Roman" w:eastAsia="Times New Roman" w:hAnsi="Times New Roman" w:cs="Times New Roman"/>
          <w:sz w:val="24"/>
          <w:szCs w:val="24"/>
        </w:rPr>
        <w:t xml:space="preserve">poor sediment quality can affect benthic communities, sediment-dwelling organisms, and overall sediment stability. According to </w:t>
      </w:r>
      <w:proofErr w:type="spellStart"/>
      <w:r w:rsidRPr="00EC18D0">
        <w:rPr>
          <w:rFonts w:ascii="Times New Roman" w:eastAsia="Times New Roman" w:hAnsi="Times New Roman" w:cs="Times New Roman"/>
          <w:sz w:val="24"/>
          <w:szCs w:val="24"/>
          <w:highlight w:val="white"/>
        </w:rPr>
        <w:t>Wu</w:t>
      </w:r>
      <w:r w:rsidR="008B4502" w:rsidRPr="008B4502">
        <w:rPr>
          <w:rFonts w:ascii="Times New Roman" w:eastAsia="Times New Roman" w:hAnsi="Times New Roman" w:cs="Times New Roman"/>
          <w:i/>
          <w:iCs/>
          <w:sz w:val="24"/>
          <w:szCs w:val="24"/>
        </w:rPr>
        <w:t>et</w:t>
      </w:r>
      <w:proofErr w:type="spellEnd"/>
      <w:r w:rsidR="008B4502" w:rsidRPr="008B4502">
        <w:rPr>
          <w:rFonts w:ascii="Times New Roman" w:eastAsia="Times New Roman" w:hAnsi="Times New Roman" w:cs="Times New Roman"/>
          <w:i/>
          <w:iCs/>
          <w:sz w:val="24"/>
          <w:szCs w:val="24"/>
        </w:rPr>
        <w:t xml:space="preserve"> al.</w:t>
      </w:r>
      <w:r w:rsidRPr="00EC18D0">
        <w:rPr>
          <w:rFonts w:ascii="Times New Roman" w:eastAsia="Times New Roman" w:hAnsi="Times New Roman" w:cs="Times New Roman"/>
          <w:sz w:val="24"/>
          <w:szCs w:val="24"/>
        </w:rPr>
        <w:t xml:space="preserve"> (2022), sediment serves as a reservoir for heavy metals, and their release from sediment into the water column can be influenced by environmental conditions. However, </w:t>
      </w:r>
      <w:proofErr w:type="spellStart"/>
      <w:r w:rsidRPr="00EC18D0">
        <w:rPr>
          <w:rFonts w:ascii="Times New Roman" w:eastAsia="Times New Roman" w:hAnsi="Times New Roman" w:cs="Times New Roman"/>
          <w:sz w:val="24"/>
          <w:szCs w:val="24"/>
          <w:highlight w:val="white"/>
        </w:rPr>
        <w:t>Etteieb</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(2017</w:t>
      </w:r>
      <w:r w:rsidRPr="00EC18D0">
        <w:rPr>
          <w:rFonts w:ascii="Times New Roman" w:eastAsia="Times New Roman" w:hAnsi="Times New Roman" w:cs="Times New Roman"/>
          <w:sz w:val="24"/>
          <w:szCs w:val="24"/>
        </w:rPr>
        <w:t xml:space="preserve">) stated that heavy metal remobilization and its influence on water quality is evaluated by </w:t>
      </w:r>
      <w:r w:rsidR="00806DC7" w:rsidRPr="00EC18D0">
        <w:rPr>
          <w:rFonts w:ascii="Times New Roman" w:eastAsia="Times New Roman" w:hAnsi="Times New Roman" w:cs="Times New Roman"/>
          <w:sz w:val="24"/>
          <w:szCs w:val="24"/>
        </w:rPr>
        <w:t>considering</w:t>
      </w:r>
      <w:r w:rsidRPr="00EC18D0">
        <w:rPr>
          <w:rFonts w:ascii="Times New Roman" w:eastAsia="Times New Roman" w:hAnsi="Times New Roman" w:cs="Times New Roman"/>
          <w:sz w:val="24"/>
          <w:szCs w:val="24"/>
        </w:rPr>
        <w:t xml:space="preserve"> the geographical variance of heavy metals in sediment.</w:t>
      </w:r>
    </w:p>
    <w:p w14:paraId="76239A49" w14:textId="4B553E5E" w:rsidR="00EE4323" w:rsidRPr="00EC18D0" w:rsidRDefault="00000000" w:rsidP="00EC18D0">
      <w:pPr>
        <w:spacing w:line="360" w:lineRule="auto"/>
        <w:ind w:firstLine="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color w:val="222222"/>
          <w:sz w:val="24"/>
          <w:szCs w:val="24"/>
          <w:highlight w:val="white"/>
        </w:rPr>
        <w:t>Davies</w:t>
      </w:r>
      <w:r w:rsidR="008B4502" w:rsidRPr="008B4502">
        <w:rPr>
          <w:rFonts w:ascii="Times New Roman" w:eastAsia="Times New Roman" w:hAnsi="Times New Roman" w:cs="Times New Roman"/>
          <w:i/>
          <w:iCs/>
          <w:color w:val="222222"/>
          <w:sz w:val="24"/>
          <w:szCs w:val="24"/>
          <w:highlight w:val="white"/>
        </w:rPr>
        <w:t>et</w:t>
      </w:r>
      <w:proofErr w:type="spellEnd"/>
      <w:r w:rsidR="008B4502" w:rsidRPr="008B4502">
        <w:rPr>
          <w:rFonts w:ascii="Times New Roman" w:eastAsia="Times New Roman" w:hAnsi="Times New Roman" w:cs="Times New Roman"/>
          <w:i/>
          <w:iCs/>
          <w:color w:val="222222"/>
          <w:sz w:val="24"/>
          <w:szCs w:val="24"/>
          <w:highlight w:val="white"/>
        </w:rPr>
        <w:t xml:space="preserve"> al.</w:t>
      </w:r>
      <w:r w:rsidRPr="00EC18D0">
        <w:rPr>
          <w:rFonts w:ascii="Times New Roman" w:eastAsia="Times New Roman" w:hAnsi="Times New Roman" w:cs="Times New Roman"/>
          <w:color w:val="222222"/>
          <w:sz w:val="24"/>
          <w:szCs w:val="24"/>
          <w:highlight w:val="white"/>
        </w:rPr>
        <w:t xml:space="preserve"> (2022) further demonstrated that high levels of heavy metals, particularly copper, cadmium, and lead, can be hazardous to benthic creatures and aquatic life.</w:t>
      </w:r>
      <w:r w:rsidRPr="00EC18D0">
        <w:rPr>
          <w:rFonts w:ascii="Times New Roman" w:eastAsia="Times New Roman" w:hAnsi="Times New Roman" w:cs="Times New Roman"/>
          <w:sz w:val="24"/>
          <w:szCs w:val="24"/>
        </w:rPr>
        <w:t xml:space="preserve"> However, organisms living in or near the sediment may experience adverse health effects, reduced reproduction, and altered community structure (</w:t>
      </w:r>
      <w:proofErr w:type="spellStart"/>
      <w:r w:rsidRPr="00EC18D0">
        <w:rPr>
          <w:rFonts w:ascii="Times New Roman" w:eastAsia="Times New Roman" w:hAnsi="Times New Roman" w:cs="Times New Roman"/>
          <w:sz w:val="24"/>
          <w:szCs w:val="24"/>
          <w:highlight w:val="white"/>
        </w:rPr>
        <w:t>Ahmed</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2019)</w:t>
      </w:r>
      <w:r w:rsidRPr="00EC18D0">
        <w:rPr>
          <w:rFonts w:ascii="Times New Roman" w:eastAsia="Times New Roman" w:hAnsi="Times New Roman" w:cs="Times New Roman"/>
          <w:sz w:val="24"/>
          <w:szCs w:val="24"/>
        </w:rPr>
        <w:t xml:space="preserve">. Moreover, </w:t>
      </w:r>
      <w:proofErr w:type="spellStart"/>
      <w:r w:rsidRPr="00EC18D0">
        <w:rPr>
          <w:rFonts w:ascii="Times New Roman" w:eastAsia="Times New Roman" w:hAnsi="Times New Roman" w:cs="Times New Roman"/>
          <w:sz w:val="24"/>
          <w:szCs w:val="24"/>
          <w:highlight w:val="white"/>
        </w:rPr>
        <w:t>Razzak</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(2022) stated that s</w:t>
      </w:r>
      <w:r w:rsidRPr="00EC18D0">
        <w:rPr>
          <w:rFonts w:ascii="Times New Roman" w:eastAsia="Times New Roman" w:hAnsi="Times New Roman" w:cs="Times New Roman"/>
          <w:sz w:val="24"/>
          <w:szCs w:val="24"/>
        </w:rPr>
        <w:t xml:space="preserve">ediment contamination can affect human health, especially in areas where sediments are disturbed or resuspended (e.g., during dredging or construction activities). </w:t>
      </w:r>
      <w:r w:rsidRPr="00EC18D0">
        <w:rPr>
          <w:rFonts w:ascii="Times New Roman" w:eastAsia="Times New Roman" w:hAnsi="Times New Roman" w:cs="Times New Roman"/>
          <w:sz w:val="24"/>
          <w:szCs w:val="24"/>
          <w:highlight w:val="white"/>
        </w:rPr>
        <w:t xml:space="preserve">According to </w:t>
      </w:r>
      <w:proofErr w:type="spellStart"/>
      <w:r w:rsidRPr="00EC18D0">
        <w:rPr>
          <w:rFonts w:ascii="Times New Roman" w:eastAsia="Times New Roman" w:hAnsi="Times New Roman" w:cs="Times New Roman"/>
          <w:sz w:val="24"/>
          <w:szCs w:val="24"/>
          <w:highlight w:val="white"/>
        </w:rPr>
        <w:t>Ahmed</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(2015), excessive levels of arsenic, lead, and other heavy metals in sediment can endanger human health if they are discharged into the water and then consumed through fish eating or direct contact.</w:t>
      </w:r>
    </w:p>
    <w:p w14:paraId="4EE2E724" w14:textId="38D50166" w:rsidR="00EE4323" w:rsidRPr="00EC18D0" w:rsidRDefault="00000000" w:rsidP="00EC18D0">
      <w:pPr>
        <w:spacing w:before="240" w:line="360" w:lineRule="auto"/>
        <w:jc w:val="both"/>
        <w:rPr>
          <w:rFonts w:ascii="Times New Roman" w:eastAsia="Times New Roman" w:hAnsi="Times New Roman" w:cs="Times New Roman"/>
          <w:i/>
          <w:iCs/>
          <w:sz w:val="24"/>
          <w:szCs w:val="24"/>
          <w:highlight w:val="white"/>
        </w:rPr>
      </w:pPr>
      <w:r w:rsidRPr="00EC18D0">
        <w:rPr>
          <w:rFonts w:ascii="Times New Roman" w:eastAsia="Times New Roman" w:hAnsi="Times New Roman" w:cs="Times New Roman"/>
          <w:b/>
          <w:i/>
          <w:iCs/>
          <w:sz w:val="24"/>
          <w:szCs w:val="24"/>
        </w:rPr>
        <w:t xml:space="preserve">Bioaccumulation </w:t>
      </w:r>
      <w:r w:rsidR="000403E4" w:rsidRPr="00EC18D0">
        <w:rPr>
          <w:rFonts w:ascii="Times New Roman" w:eastAsia="Times New Roman" w:hAnsi="Times New Roman" w:cs="Times New Roman"/>
          <w:b/>
          <w:i/>
          <w:iCs/>
          <w:sz w:val="24"/>
          <w:szCs w:val="24"/>
        </w:rPr>
        <w:t>S</w:t>
      </w:r>
      <w:r w:rsidRPr="00EC18D0">
        <w:rPr>
          <w:rFonts w:ascii="Times New Roman" w:eastAsia="Times New Roman" w:hAnsi="Times New Roman" w:cs="Times New Roman"/>
          <w:b/>
          <w:i/>
          <w:iCs/>
          <w:sz w:val="24"/>
          <w:szCs w:val="24"/>
        </w:rPr>
        <w:t xml:space="preserve">edimentation </w:t>
      </w:r>
    </w:p>
    <w:p w14:paraId="6307D895" w14:textId="6E69B668" w:rsidR="000403E4" w:rsidRPr="00EC18D0" w:rsidRDefault="00000000" w:rsidP="00EC18D0">
      <w:pPr>
        <w:spacing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The results of this investigation for heavy metal concentrations in soil samples from various sites revealed that Fe bioaccumulation values surpassed one for all three stations. This suggests that organisms living in the sediment are accumulating iron at a higher rate than they are eliminating it (Davies and </w:t>
      </w:r>
      <w:proofErr w:type="spellStart"/>
      <w:r w:rsidRPr="00EC18D0">
        <w:rPr>
          <w:rFonts w:ascii="Times New Roman" w:eastAsia="Times New Roman" w:hAnsi="Times New Roman" w:cs="Times New Roman"/>
          <w:sz w:val="24"/>
          <w:szCs w:val="24"/>
        </w:rPr>
        <w:t>Ekperusi</w:t>
      </w:r>
      <w:proofErr w:type="spellEnd"/>
      <w:r w:rsidRPr="00EC18D0">
        <w:rPr>
          <w:rFonts w:ascii="Times New Roman" w:eastAsia="Times New Roman" w:hAnsi="Times New Roman" w:cs="Times New Roman"/>
          <w:sz w:val="24"/>
          <w:szCs w:val="24"/>
        </w:rPr>
        <w:t xml:space="preserve"> (2021</w:t>
      </w:r>
      <w:r w:rsidRPr="00EC18D0">
        <w:rPr>
          <w:rFonts w:ascii="Times New Roman" w:eastAsia="Times New Roman" w:hAnsi="Times New Roman" w:cs="Times New Roman"/>
          <w:sz w:val="24"/>
          <w:szCs w:val="24"/>
          <w:highlight w:val="white"/>
        </w:rPr>
        <w:t>)</w:t>
      </w:r>
      <w:r w:rsidRPr="00EC18D0">
        <w:rPr>
          <w:rFonts w:ascii="Times New Roman" w:eastAsia="Times New Roman" w:hAnsi="Times New Roman" w:cs="Times New Roman"/>
          <w:sz w:val="24"/>
          <w:szCs w:val="24"/>
        </w:rPr>
        <w:t xml:space="preserve">. </w:t>
      </w:r>
      <w:proofErr w:type="spellStart"/>
      <w:r w:rsidRPr="00EC18D0">
        <w:rPr>
          <w:rFonts w:ascii="Times New Roman" w:eastAsia="Times New Roman" w:hAnsi="Times New Roman" w:cs="Times New Roman"/>
          <w:sz w:val="24"/>
          <w:szCs w:val="24"/>
          <w:highlight w:val="white"/>
        </w:rPr>
        <w:t>Odekina</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xml:space="preserve"> (2021) state that Fe is an important nutrient for many species and that bioaccumulation happens spontaneously. </w:t>
      </w:r>
      <w:r w:rsidRPr="00EC18D0">
        <w:rPr>
          <w:rFonts w:ascii="Times New Roman" w:eastAsia="Times New Roman" w:hAnsi="Times New Roman" w:cs="Times New Roman"/>
          <w:sz w:val="24"/>
          <w:szCs w:val="24"/>
        </w:rPr>
        <w:t xml:space="preserve">However, extremely high levels of iron bioaccumulation could indicate potential environmental changes or pollution sources </w:t>
      </w:r>
      <w:r w:rsidRPr="00EC18D0">
        <w:rPr>
          <w:rFonts w:ascii="Times New Roman" w:eastAsia="Times New Roman" w:hAnsi="Times New Roman" w:cs="Times New Roman"/>
          <w:sz w:val="24"/>
          <w:szCs w:val="24"/>
          <w:highlight w:val="white"/>
        </w:rPr>
        <w:t>(Olayinka-</w:t>
      </w:r>
      <w:proofErr w:type="spellStart"/>
      <w:r w:rsidRPr="00EC18D0">
        <w:rPr>
          <w:rFonts w:ascii="Times New Roman" w:eastAsia="Times New Roman" w:hAnsi="Times New Roman" w:cs="Times New Roman"/>
          <w:sz w:val="24"/>
          <w:szCs w:val="24"/>
          <w:highlight w:val="white"/>
        </w:rPr>
        <w:t>Olagunju</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2021).</w:t>
      </w:r>
    </w:p>
    <w:p w14:paraId="73C240AB" w14:textId="0FBB415F" w:rsidR="0056741E"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The bioaccumulation values for Zn were greater than one in Stations 1 and 2 but less than one in Station 3. This implies that organisms in Stations 1 and 2 are accumulating more zinc than </w:t>
      </w:r>
      <w:r w:rsidRPr="00EC18D0">
        <w:rPr>
          <w:rFonts w:ascii="Times New Roman" w:eastAsia="Times New Roman" w:hAnsi="Times New Roman" w:cs="Times New Roman"/>
          <w:sz w:val="24"/>
          <w:szCs w:val="24"/>
        </w:rPr>
        <w:lastRenderedPageBreak/>
        <w:t>they are eliminating, while in Station 3, zinc is being efficiently eliminated. Elevated bioaccumulation of zinc in Stations 1 and 2 might indicate higher zinc pollution levels or different environmental conditions affecting its uptake (</w:t>
      </w:r>
      <w:proofErr w:type="spellStart"/>
      <w:r w:rsidRPr="00EC18D0">
        <w:rPr>
          <w:rFonts w:ascii="Times New Roman" w:eastAsia="Times New Roman" w:hAnsi="Times New Roman" w:cs="Times New Roman"/>
          <w:sz w:val="24"/>
          <w:szCs w:val="24"/>
          <w:highlight w:val="white"/>
        </w:rPr>
        <w:t>Chris</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2023a)</w:t>
      </w:r>
      <w:r w:rsidRPr="00EC18D0">
        <w:rPr>
          <w:rFonts w:ascii="Times New Roman" w:eastAsia="Times New Roman" w:hAnsi="Times New Roman" w:cs="Times New Roman"/>
          <w:sz w:val="24"/>
          <w:szCs w:val="24"/>
        </w:rPr>
        <w:t>. However, the bioaccumulation values for Cd were less than one for all three stations. This suggests that organisms are efficiently eliminating cadmium from their bodies, and it is not significantly accumulating in their tissues (</w:t>
      </w:r>
      <w:proofErr w:type="spellStart"/>
      <w:r w:rsidRPr="00EC18D0">
        <w:rPr>
          <w:rFonts w:ascii="Times New Roman" w:eastAsia="Times New Roman" w:hAnsi="Times New Roman" w:cs="Times New Roman"/>
          <w:sz w:val="24"/>
          <w:szCs w:val="24"/>
          <w:highlight w:val="white"/>
        </w:rPr>
        <w:t>Wu</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2022)</w:t>
      </w:r>
      <w:r w:rsidRPr="00EC18D0">
        <w:rPr>
          <w:rFonts w:ascii="Times New Roman" w:eastAsia="Times New Roman" w:hAnsi="Times New Roman" w:cs="Times New Roman"/>
          <w:sz w:val="24"/>
          <w:szCs w:val="24"/>
        </w:rPr>
        <w:t xml:space="preserve">. According to Davies and </w:t>
      </w:r>
      <w:proofErr w:type="spellStart"/>
      <w:r w:rsidRPr="00EC18D0">
        <w:rPr>
          <w:rFonts w:ascii="Times New Roman" w:eastAsia="Times New Roman" w:hAnsi="Times New Roman" w:cs="Times New Roman"/>
          <w:sz w:val="24"/>
          <w:szCs w:val="24"/>
        </w:rPr>
        <w:t>Ekperusi</w:t>
      </w:r>
      <w:proofErr w:type="spellEnd"/>
      <w:r w:rsidRPr="00EC18D0">
        <w:rPr>
          <w:rFonts w:ascii="Times New Roman" w:eastAsia="Times New Roman" w:hAnsi="Times New Roman" w:cs="Times New Roman"/>
          <w:sz w:val="24"/>
          <w:szCs w:val="24"/>
        </w:rPr>
        <w:t xml:space="preserve"> (2021), excessive cadmium bioaccumulation may be hazardous to organisms.</w:t>
      </w:r>
    </w:p>
    <w:p w14:paraId="4B81B8F9" w14:textId="0F4BCF7A" w:rsidR="0056741E"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The bioaccumulation values for Pb were greater than one in Station 1 but less than one in Stations 2 and 3. This indicates that organisms in Station 1 are accumulating lead at a higher rate than they are eliminating it (</w:t>
      </w:r>
      <w:proofErr w:type="spellStart"/>
      <w:r w:rsidRPr="00EC18D0">
        <w:rPr>
          <w:rFonts w:ascii="Times New Roman" w:eastAsia="Times New Roman" w:hAnsi="Times New Roman" w:cs="Times New Roman"/>
          <w:sz w:val="24"/>
          <w:szCs w:val="24"/>
          <w:highlight w:val="white"/>
        </w:rPr>
        <w:t>Razzak</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2022)</w:t>
      </w:r>
      <w:r w:rsidRPr="00EC18D0">
        <w:rPr>
          <w:rFonts w:ascii="Times New Roman" w:eastAsia="Times New Roman" w:hAnsi="Times New Roman" w:cs="Times New Roman"/>
          <w:sz w:val="24"/>
          <w:szCs w:val="24"/>
        </w:rPr>
        <w:t>, while in Stations 2 and 3, lead is being efficiently eliminated. The higher bioaccumulation in Station 1 might be due to higher lead pollution levels or other environmental factors (</w:t>
      </w:r>
      <w:proofErr w:type="spellStart"/>
      <w:r w:rsidRPr="00EC18D0">
        <w:rPr>
          <w:rFonts w:ascii="Times New Roman" w:eastAsia="Times New Roman" w:hAnsi="Times New Roman" w:cs="Times New Roman"/>
          <w:color w:val="000000"/>
          <w:sz w:val="24"/>
          <w:szCs w:val="24"/>
        </w:rPr>
        <w:t>Odekina</w:t>
      </w:r>
      <w:r w:rsidR="008B4502" w:rsidRPr="008B4502">
        <w:rPr>
          <w:rFonts w:ascii="Times New Roman" w:eastAsia="Times New Roman" w:hAnsi="Times New Roman" w:cs="Times New Roman"/>
          <w:i/>
          <w:iCs/>
          <w:color w:val="000000"/>
          <w:sz w:val="24"/>
          <w:szCs w:val="24"/>
        </w:rPr>
        <w:t>et</w:t>
      </w:r>
      <w:proofErr w:type="spellEnd"/>
      <w:r w:rsidR="008B4502" w:rsidRPr="008B4502">
        <w:rPr>
          <w:rFonts w:ascii="Times New Roman" w:eastAsia="Times New Roman" w:hAnsi="Times New Roman" w:cs="Times New Roman"/>
          <w:i/>
          <w:iCs/>
          <w:color w:val="000000"/>
          <w:sz w:val="24"/>
          <w:szCs w:val="24"/>
        </w:rPr>
        <w:t xml:space="preserve"> al.</w:t>
      </w:r>
      <w:r w:rsidRPr="00EC18D0">
        <w:rPr>
          <w:rFonts w:ascii="Times New Roman" w:eastAsia="Times New Roman" w:hAnsi="Times New Roman" w:cs="Times New Roman"/>
          <w:sz w:val="24"/>
          <w:szCs w:val="24"/>
        </w:rPr>
        <w:t xml:space="preserve"> (2021).</w:t>
      </w:r>
    </w:p>
    <w:p w14:paraId="7C3CCA4C" w14:textId="799CBE90" w:rsidR="0056741E"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For Cu, the bioaccumulation values were greater than one (BCF &gt;1) in Station 2 but less than one (BCF &lt;1) in Station 3. This suggests that organisms in Station 2 are accumulating more copper than they are eliminating, while in Station 3, copper is being efficiently eliminated. The higher copper bioaccumulation in Station 2 might be related to local copper sources or specific environmental conditions. However, the bioaccumulation values for </w:t>
      </w:r>
      <w:proofErr w:type="gramStart"/>
      <w:r w:rsidRPr="00EC18D0">
        <w:rPr>
          <w:rFonts w:ascii="Times New Roman" w:eastAsia="Times New Roman" w:hAnsi="Times New Roman" w:cs="Times New Roman"/>
          <w:sz w:val="24"/>
          <w:szCs w:val="24"/>
        </w:rPr>
        <w:t>As</w:t>
      </w:r>
      <w:proofErr w:type="gramEnd"/>
      <w:r w:rsidRPr="00EC18D0">
        <w:rPr>
          <w:rFonts w:ascii="Times New Roman" w:eastAsia="Times New Roman" w:hAnsi="Times New Roman" w:cs="Times New Roman"/>
          <w:sz w:val="24"/>
          <w:szCs w:val="24"/>
        </w:rPr>
        <w:t xml:space="preserve"> were greater than one in Station 3 but less than one in Stations 1 and 2. This implies that organisms in Station 3 are accumulating more arsenic than they are eliminating, while in Stations 1 and 2, arsenic is being efficiently eliminated. The higher bioaccumulation in Station 3 could be attributed to localized arsenic pollution sources or unique ecological conditions (</w:t>
      </w:r>
      <w:proofErr w:type="spellStart"/>
      <w:r w:rsidRPr="00EC18D0">
        <w:rPr>
          <w:rFonts w:ascii="Times New Roman" w:eastAsia="Times New Roman" w:hAnsi="Times New Roman" w:cs="Times New Roman"/>
          <w:sz w:val="24"/>
          <w:szCs w:val="24"/>
          <w:highlight w:val="white"/>
        </w:rPr>
        <w:t>Collin</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2022)</w:t>
      </w:r>
      <w:r w:rsidRPr="00EC18D0">
        <w:rPr>
          <w:rFonts w:ascii="Times New Roman" w:eastAsia="Times New Roman" w:hAnsi="Times New Roman" w:cs="Times New Roman"/>
          <w:sz w:val="24"/>
          <w:szCs w:val="24"/>
        </w:rPr>
        <w:t>.</w:t>
      </w:r>
    </w:p>
    <w:p w14:paraId="6F15C3DA" w14:textId="683FF9FC" w:rsidR="0056741E" w:rsidRPr="00EC18D0" w:rsidRDefault="00000000" w:rsidP="00EC18D0">
      <w:pPr>
        <w:spacing w:line="360" w:lineRule="auto"/>
        <w:ind w:firstLine="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The values greater than one suggest that certain metals might be accumulating in the food web and raising concerns for ecological health and potential risks to human health, especially if these organisms are part of the human diet (</w:t>
      </w:r>
      <w:proofErr w:type="spellStart"/>
      <w:r w:rsidRPr="00EC18D0">
        <w:rPr>
          <w:rFonts w:ascii="Times New Roman" w:eastAsia="Times New Roman" w:hAnsi="Times New Roman" w:cs="Times New Roman"/>
          <w:sz w:val="24"/>
          <w:szCs w:val="24"/>
          <w:highlight w:val="white"/>
        </w:rPr>
        <w:t>Wu</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Pr="00EC18D0">
        <w:rPr>
          <w:rFonts w:ascii="Times New Roman" w:eastAsia="Times New Roman" w:hAnsi="Times New Roman" w:cs="Times New Roman"/>
          <w:sz w:val="24"/>
          <w:szCs w:val="24"/>
          <w:highlight w:val="white"/>
        </w:rPr>
        <w:t>, 2022)</w:t>
      </w:r>
      <w:r w:rsidRPr="00EC18D0">
        <w:rPr>
          <w:rFonts w:ascii="Times New Roman" w:eastAsia="Times New Roman" w:hAnsi="Times New Roman" w:cs="Times New Roman"/>
          <w:sz w:val="24"/>
          <w:szCs w:val="24"/>
        </w:rPr>
        <w:t xml:space="preserve">. On the other hand, </w:t>
      </w:r>
      <w:r w:rsidR="0056741E" w:rsidRPr="00EC18D0">
        <w:rPr>
          <w:rFonts w:ascii="Times New Roman" w:eastAsia="Times New Roman" w:hAnsi="Times New Roman" w:cs="Times New Roman"/>
          <w:sz w:val="24"/>
          <w:szCs w:val="24"/>
        </w:rPr>
        <w:t>(</w:t>
      </w:r>
      <w:proofErr w:type="spellStart"/>
      <w:r w:rsidRPr="00EC18D0">
        <w:rPr>
          <w:rFonts w:ascii="Times New Roman" w:eastAsia="Times New Roman" w:hAnsi="Times New Roman" w:cs="Times New Roman"/>
          <w:sz w:val="24"/>
          <w:szCs w:val="24"/>
          <w:highlight w:val="white"/>
        </w:rPr>
        <w:t>Razzak</w:t>
      </w:r>
      <w:r w:rsidR="008B4502" w:rsidRPr="008B4502">
        <w:rPr>
          <w:rFonts w:ascii="Times New Roman" w:eastAsia="Times New Roman" w:hAnsi="Times New Roman" w:cs="Times New Roman"/>
          <w:i/>
          <w:iCs/>
          <w:sz w:val="24"/>
          <w:szCs w:val="24"/>
          <w:highlight w:val="white"/>
        </w:rPr>
        <w:t>et</w:t>
      </w:r>
      <w:proofErr w:type="spellEnd"/>
      <w:r w:rsidR="008B4502" w:rsidRPr="008B4502">
        <w:rPr>
          <w:rFonts w:ascii="Times New Roman" w:eastAsia="Times New Roman" w:hAnsi="Times New Roman" w:cs="Times New Roman"/>
          <w:i/>
          <w:iCs/>
          <w:sz w:val="24"/>
          <w:szCs w:val="24"/>
          <w:highlight w:val="white"/>
        </w:rPr>
        <w:t xml:space="preserve"> al.</w:t>
      </w:r>
      <w:r w:rsidR="0056741E" w:rsidRPr="00EC18D0">
        <w:rPr>
          <w:rFonts w:ascii="Times New Roman" w:eastAsia="Times New Roman" w:hAnsi="Times New Roman" w:cs="Times New Roman"/>
          <w:sz w:val="24"/>
          <w:szCs w:val="24"/>
          <w:highlight w:val="white"/>
        </w:rPr>
        <w:t>,</w:t>
      </w:r>
      <w:r w:rsidRPr="00EC18D0">
        <w:rPr>
          <w:rFonts w:ascii="Times New Roman" w:eastAsia="Times New Roman" w:hAnsi="Times New Roman" w:cs="Times New Roman"/>
          <w:sz w:val="24"/>
          <w:szCs w:val="24"/>
          <w:highlight w:val="white"/>
        </w:rPr>
        <w:t xml:space="preserve">2022) stated that </w:t>
      </w:r>
      <w:r w:rsidRPr="00EC18D0">
        <w:rPr>
          <w:rFonts w:ascii="Times New Roman" w:eastAsia="Times New Roman" w:hAnsi="Times New Roman" w:cs="Times New Roman"/>
          <w:sz w:val="24"/>
          <w:szCs w:val="24"/>
        </w:rPr>
        <w:t xml:space="preserve">bioaccumulation </w:t>
      </w:r>
      <w:r w:rsidR="0056741E" w:rsidRPr="00EC18D0">
        <w:rPr>
          <w:rFonts w:ascii="Times New Roman" w:eastAsia="Times New Roman" w:hAnsi="Times New Roman" w:cs="Times New Roman"/>
          <w:sz w:val="24"/>
          <w:szCs w:val="24"/>
        </w:rPr>
        <w:t>values of</w:t>
      </w:r>
      <w:r w:rsidRPr="00EC18D0">
        <w:rPr>
          <w:rFonts w:ascii="Times New Roman" w:eastAsia="Times New Roman" w:hAnsi="Times New Roman" w:cs="Times New Roman"/>
          <w:sz w:val="24"/>
          <w:szCs w:val="24"/>
        </w:rPr>
        <w:t xml:space="preserve"> less than one </w:t>
      </w:r>
      <w:r w:rsidR="0056741E" w:rsidRPr="00EC18D0">
        <w:rPr>
          <w:rFonts w:ascii="Times New Roman" w:eastAsia="Times New Roman" w:hAnsi="Times New Roman" w:cs="Times New Roman"/>
          <w:sz w:val="24"/>
          <w:szCs w:val="24"/>
        </w:rPr>
        <w:t>indicates</w:t>
      </w:r>
      <w:r w:rsidRPr="00EC18D0">
        <w:rPr>
          <w:rFonts w:ascii="Times New Roman" w:eastAsia="Times New Roman" w:hAnsi="Times New Roman" w:cs="Times New Roman"/>
          <w:sz w:val="24"/>
          <w:szCs w:val="24"/>
        </w:rPr>
        <w:t xml:space="preserve"> efficient elimination of metals, which is generally </w:t>
      </w:r>
      <w:r w:rsidR="0056741E" w:rsidRPr="00EC18D0">
        <w:rPr>
          <w:rFonts w:ascii="Times New Roman" w:eastAsia="Times New Roman" w:hAnsi="Times New Roman" w:cs="Times New Roman"/>
          <w:sz w:val="24"/>
          <w:szCs w:val="24"/>
        </w:rPr>
        <w:t>favorable</w:t>
      </w:r>
      <w:r w:rsidRPr="00EC18D0">
        <w:rPr>
          <w:rFonts w:ascii="Times New Roman" w:eastAsia="Times New Roman" w:hAnsi="Times New Roman" w:cs="Times New Roman"/>
          <w:sz w:val="24"/>
          <w:szCs w:val="24"/>
        </w:rPr>
        <w:t xml:space="preserve"> from an environmental and human health perspective</w:t>
      </w:r>
      <w:r w:rsidR="0056741E" w:rsidRPr="00EC18D0">
        <w:rPr>
          <w:rFonts w:ascii="Times New Roman" w:eastAsia="Times New Roman" w:hAnsi="Times New Roman" w:cs="Times New Roman"/>
          <w:sz w:val="24"/>
          <w:szCs w:val="24"/>
        </w:rPr>
        <w:t xml:space="preserve"> (</w:t>
      </w:r>
      <w:proofErr w:type="spellStart"/>
      <w:r w:rsidRPr="00EC18D0">
        <w:rPr>
          <w:rFonts w:ascii="Times New Roman" w:eastAsia="Times New Roman" w:hAnsi="Times New Roman" w:cs="Times New Roman"/>
          <w:color w:val="000000"/>
          <w:sz w:val="24"/>
          <w:szCs w:val="24"/>
        </w:rPr>
        <w:t>Odekina</w:t>
      </w:r>
      <w:r w:rsidR="008B4502" w:rsidRPr="008B4502">
        <w:rPr>
          <w:rFonts w:ascii="Times New Roman" w:eastAsia="Times New Roman" w:hAnsi="Times New Roman" w:cs="Times New Roman"/>
          <w:i/>
          <w:iCs/>
          <w:color w:val="000000"/>
          <w:sz w:val="24"/>
          <w:szCs w:val="24"/>
        </w:rPr>
        <w:t>et</w:t>
      </w:r>
      <w:proofErr w:type="spellEnd"/>
      <w:r w:rsidR="008B4502" w:rsidRPr="008B4502">
        <w:rPr>
          <w:rFonts w:ascii="Times New Roman" w:eastAsia="Times New Roman" w:hAnsi="Times New Roman" w:cs="Times New Roman"/>
          <w:i/>
          <w:iCs/>
          <w:color w:val="000000"/>
          <w:sz w:val="24"/>
          <w:szCs w:val="24"/>
        </w:rPr>
        <w:t xml:space="preserve"> al.</w:t>
      </w:r>
      <w:r w:rsidR="0056741E" w:rsidRPr="00EC18D0">
        <w:rPr>
          <w:rFonts w:ascii="Times New Roman" w:eastAsia="Times New Roman" w:hAnsi="Times New Roman" w:cs="Times New Roman"/>
          <w:sz w:val="24"/>
          <w:szCs w:val="24"/>
        </w:rPr>
        <w:t>,</w:t>
      </w:r>
      <w:r w:rsidRPr="00EC18D0">
        <w:rPr>
          <w:rFonts w:ascii="Times New Roman" w:eastAsia="Times New Roman" w:hAnsi="Times New Roman" w:cs="Times New Roman"/>
          <w:sz w:val="24"/>
          <w:szCs w:val="24"/>
        </w:rPr>
        <w:t xml:space="preserve">2021) suggest that the differences in bioaccumulation values among stations can help identify potential pollution hotspots and guide management efforts to mitigate heavy metal contamination. </w:t>
      </w:r>
    </w:p>
    <w:p w14:paraId="51C25589" w14:textId="6DDA69B2" w:rsidR="00EE4323" w:rsidRPr="00EC18D0" w:rsidRDefault="00000000" w:rsidP="00EC18D0">
      <w:pPr>
        <w:spacing w:line="360" w:lineRule="auto"/>
        <w:ind w:firstLine="720"/>
        <w:jc w:val="both"/>
        <w:rPr>
          <w:rFonts w:ascii="Times New Roman" w:eastAsia="Times New Roman" w:hAnsi="Times New Roman" w:cs="Times New Roman"/>
          <w:sz w:val="24"/>
          <w:szCs w:val="24"/>
          <w:highlight w:val="white"/>
        </w:rPr>
      </w:pPr>
      <w:r w:rsidRPr="00EC18D0">
        <w:rPr>
          <w:rFonts w:ascii="Times New Roman" w:eastAsia="Times New Roman" w:hAnsi="Times New Roman" w:cs="Times New Roman"/>
          <w:sz w:val="24"/>
          <w:szCs w:val="24"/>
        </w:rPr>
        <w:t xml:space="preserve">The study shows that station 3 consistently exhibited the highest bioaccumulation of the studied metals (Fe, Cd, Cu, and </w:t>
      </w:r>
      <w:proofErr w:type="gramStart"/>
      <w:r w:rsidRPr="00EC18D0">
        <w:rPr>
          <w:rFonts w:ascii="Times New Roman" w:eastAsia="Times New Roman" w:hAnsi="Times New Roman" w:cs="Times New Roman"/>
          <w:sz w:val="24"/>
          <w:szCs w:val="24"/>
        </w:rPr>
        <w:t>As</w:t>
      </w:r>
      <w:proofErr w:type="gramEnd"/>
      <w:r w:rsidRPr="00EC18D0">
        <w:rPr>
          <w:rFonts w:ascii="Times New Roman" w:eastAsia="Times New Roman" w:hAnsi="Times New Roman" w:cs="Times New Roman"/>
          <w:sz w:val="24"/>
          <w:szCs w:val="24"/>
        </w:rPr>
        <w:t xml:space="preserve">). This is an indication that Station 3 might be a critical location </w:t>
      </w:r>
      <w:r w:rsidRPr="00EC18D0">
        <w:rPr>
          <w:rFonts w:ascii="Times New Roman" w:eastAsia="Times New Roman" w:hAnsi="Times New Roman" w:cs="Times New Roman"/>
          <w:sz w:val="24"/>
          <w:szCs w:val="24"/>
        </w:rPr>
        <w:lastRenderedPageBreak/>
        <w:t>for further investigation, as it appears to be particularly susceptible to heavy metal bioaccumulation.</w:t>
      </w:r>
    </w:p>
    <w:p w14:paraId="2758374C" w14:textId="77777777" w:rsidR="00EE4323" w:rsidRPr="00EC18D0" w:rsidRDefault="00000000" w:rsidP="00EC18D0">
      <w:pPr>
        <w:spacing w:before="240" w:line="360" w:lineRule="auto"/>
        <w:rPr>
          <w:rFonts w:ascii="Times New Roman" w:eastAsia="Times New Roman" w:hAnsi="Times New Roman" w:cs="Times New Roman"/>
          <w:b/>
          <w:sz w:val="24"/>
          <w:szCs w:val="24"/>
        </w:rPr>
      </w:pPr>
      <w:r w:rsidRPr="00EC18D0">
        <w:rPr>
          <w:rFonts w:ascii="Times New Roman" w:eastAsia="Times New Roman" w:hAnsi="Times New Roman" w:cs="Times New Roman"/>
          <w:b/>
          <w:sz w:val="24"/>
          <w:szCs w:val="24"/>
        </w:rPr>
        <w:t xml:space="preserve">Conclusion </w:t>
      </w:r>
    </w:p>
    <w:p w14:paraId="7E4E1FDE" w14:textId="77777777" w:rsidR="00EE4323" w:rsidRDefault="00000000" w:rsidP="00EC18D0">
      <w:pPr>
        <w:spacing w:line="360" w:lineRule="auto"/>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The investigation of heavy metal concentrations in water, soil, fish, and bioaccumulation values in Atuka Creek unveils possible environmental health concerns and their potential repercussions on aquatic ecosystems and human well-being. These results underscore the necessity for ongoing monitoring and the implementation of effective management tactics to tackle pollution, diminish pollutant inputs, enhance treatment methodologies, and rehabilitate affected regions.</w:t>
      </w:r>
    </w:p>
    <w:p w14:paraId="7BCB86A4" w14:textId="7DCB667D" w:rsidR="00EF0100" w:rsidRPr="00EF0100" w:rsidRDefault="00EF0100" w:rsidP="00EF0100">
      <w:pPr>
        <w:spacing w:before="240" w:line="360" w:lineRule="auto"/>
        <w:rPr>
          <w:rFonts w:ascii="Times New Roman" w:eastAsia="Times New Roman" w:hAnsi="Times New Roman" w:cs="Times New Roman"/>
          <w:b/>
          <w:sz w:val="24"/>
          <w:szCs w:val="24"/>
        </w:rPr>
      </w:pPr>
      <w:r w:rsidRPr="00EF0100">
        <w:rPr>
          <w:rFonts w:ascii="Times New Roman" w:eastAsia="Times New Roman" w:hAnsi="Times New Roman" w:cs="Times New Roman"/>
          <w:b/>
          <w:sz w:val="24"/>
          <w:szCs w:val="24"/>
        </w:rPr>
        <w:t>Acknowledgments</w:t>
      </w:r>
    </w:p>
    <w:p w14:paraId="5BE61349" w14:textId="77777777" w:rsidR="00514F51" w:rsidRPr="00514F51" w:rsidRDefault="00514F51" w:rsidP="00514F51">
      <w:pPr>
        <w:spacing w:after="0" w:line="360" w:lineRule="auto"/>
        <w:jc w:val="both"/>
        <w:rPr>
          <w:rFonts w:ascii="Times New Roman" w:eastAsia="Times New Roman" w:hAnsi="Times New Roman" w:cs="Times New Roman"/>
          <w:sz w:val="24"/>
          <w:szCs w:val="24"/>
        </w:rPr>
      </w:pPr>
      <w:r w:rsidRPr="00514F51">
        <w:rPr>
          <w:rFonts w:ascii="Times New Roman" w:eastAsia="Times New Roman" w:hAnsi="Times New Roman" w:cs="Times New Roman"/>
          <w:sz w:val="24"/>
          <w:szCs w:val="24"/>
        </w:rPr>
        <w:t xml:space="preserve">The present study was supported by the Department of Higher Education, Ministry of </w:t>
      </w:r>
    </w:p>
    <w:p w14:paraId="247ECC7C" w14:textId="77777777" w:rsidR="00514F51" w:rsidRPr="00514F51" w:rsidRDefault="00514F51" w:rsidP="00514F51">
      <w:pPr>
        <w:spacing w:after="0" w:line="360" w:lineRule="auto"/>
        <w:jc w:val="both"/>
        <w:rPr>
          <w:rFonts w:ascii="Times New Roman" w:eastAsia="Times New Roman" w:hAnsi="Times New Roman" w:cs="Times New Roman"/>
          <w:sz w:val="24"/>
          <w:szCs w:val="24"/>
        </w:rPr>
      </w:pPr>
      <w:r w:rsidRPr="00514F51">
        <w:rPr>
          <w:rFonts w:ascii="Times New Roman" w:eastAsia="Times New Roman" w:hAnsi="Times New Roman" w:cs="Times New Roman"/>
          <w:sz w:val="24"/>
          <w:szCs w:val="24"/>
        </w:rPr>
        <w:t xml:space="preserve">Higher Education Malaysia, under the LRGS program (LRGS/1/2020/UMT/01/1; LRGS UMT </w:t>
      </w:r>
    </w:p>
    <w:p w14:paraId="3420C133" w14:textId="15747688" w:rsidR="00EF0100" w:rsidRPr="00EC18D0" w:rsidRDefault="00514F51" w:rsidP="00514F51">
      <w:pPr>
        <w:spacing w:after="0" w:line="360" w:lineRule="auto"/>
        <w:jc w:val="both"/>
        <w:rPr>
          <w:rFonts w:ascii="Times New Roman" w:eastAsia="Times New Roman" w:hAnsi="Times New Roman" w:cs="Times New Roman"/>
          <w:sz w:val="24"/>
          <w:szCs w:val="24"/>
        </w:rPr>
      </w:pPr>
      <w:proofErr w:type="spellStart"/>
      <w:r w:rsidRPr="00514F51">
        <w:rPr>
          <w:rFonts w:ascii="Times New Roman" w:eastAsia="Times New Roman" w:hAnsi="Times New Roman" w:cs="Times New Roman"/>
          <w:sz w:val="24"/>
          <w:szCs w:val="24"/>
        </w:rPr>
        <w:t>Vot</w:t>
      </w:r>
      <w:proofErr w:type="spellEnd"/>
      <w:r w:rsidRPr="00514F51">
        <w:rPr>
          <w:rFonts w:ascii="Times New Roman" w:eastAsia="Times New Roman" w:hAnsi="Times New Roman" w:cs="Times New Roman"/>
          <w:sz w:val="24"/>
          <w:szCs w:val="24"/>
        </w:rPr>
        <w:t xml:space="preserve"> No. 56040) entitled "Charting the effects of climate change and acidification through marine </w:t>
      </w:r>
      <w:proofErr w:type="gramStart"/>
      <w:r w:rsidRPr="00514F51">
        <w:rPr>
          <w:rFonts w:ascii="Times New Roman" w:eastAsia="Times New Roman" w:hAnsi="Times New Roman" w:cs="Times New Roman"/>
          <w:sz w:val="24"/>
          <w:szCs w:val="24"/>
        </w:rPr>
        <w:t>organisms</w:t>
      </w:r>
      <w:proofErr w:type="gramEnd"/>
      <w:r w:rsidRPr="00514F51">
        <w:rPr>
          <w:rFonts w:ascii="Times New Roman" w:eastAsia="Times New Roman" w:hAnsi="Times New Roman" w:cs="Times New Roman"/>
          <w:sz w:val="24"/>
          <w:szCs w:val="24"/>
        </w:rPr>
        <w:t xml:space="preserve"> physiological response"</w:t>
      </w:r>
      <w:r>
        <w:rPr>
          <w:rFonts w:ascii="Times New Roman" w:eastAsia="Times New Roman" w:hAnsi="Times New Roman" w:cs="Times New Roman"/>
          <w:sz w:val="24"/>
          <w:szCs w:val="24"/>
        </w:rPr>
        <w:t>.</w:t>
      </w:r>
    </w:p>
    <w:p w14:paraId="16298FDF" w14:textId="77777777" w:rsidR="00EE4323" w:rsidRPr="00EC18D0" w:rsidRDefault="00000000" w:rsidP="0056741E">
      <w:pPr>
        <w:spacing w:before="240" w:line="276" w:lineRule="auto"/>
        <w:jc w:val="both"/>
        <w:rPr>
          <w:rFonts w:ascii="Times New Roman" w:eastAsia="Times New Roman" w:hAnsi="Times New Roman" w:cs="Times New Roman"/>
          <w:b/>
          <w:sz w:val="24"/>
          <w:szCs w:val="24"/>
          <w:highlight w:val="white"/>
        </w:rPr>
      </w:pPr>
      <w:r w:rsidRPr="00EC18D0">
        <w:rPr>
          <w:rFonts w:ascii="Times New Roman" w:eastAsia="Times New Roman" w:hAnsi="Times New Roman" w:cs="Times New Roman"/>
          <w:b/>
          <w:sz w:val="24"/>
          <w:szCs w:val="24"/>
          <w:highlight w:val="white"/>
        </w:rPr>
        <w:t>References</w:t>
      </w:r>
    </w:p>
    <w:p w14:paraId="1117490D" w14:textId="77FAD1EC"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Agwu, E. J., </w:t>
      </w:r>
      <w:proofErr w:type="spellStart"/>
      <w:r w:rsidRPr="00EC18D0">
        <w:rPr>
          <w:rFonts w:ascii="Times New Roman" w:eastAsia="Times New Roman" w:hAnsi="Times New Roman" w:cs="Times New Roman"/>
          <w:color w:val="222222"/>
          <w:sz w:val="24"/>
          <w:szCs w:val="24"/>
          <w:highlight w:val="white"/>
        </w:rPr>
        <w:t>Odanwu</w:t>
      </w:r>
      <w:proofErr w:type="spellEnd"/>
      <w:r w:rsidRPr="00EC18D0">
        <w:rPr>
          <w:rFonts w:ascii="Times New Roman" w:eastAsia="Times New Roman" w:hAnsi="Times New Roman" w:cs="Times New Roman"/>
          <w:color w:val="222222"/>
          <w:sz w:val="24"/>
          <w:szCs w:val="24"/>
          <w:highlight w:val="white"/>
        </w:rPr>
        <w:t xml:space="preserve">, S. E., </w:t>
      </w:r>
      <w:proofErr w:type="spellStart"/>
      <w:r w:rsidRPr="00EC18D0">
        <w:rPr>
          <w:rFonts w:ascii="Times New Roman" w:eastAsia="Times New Roman" w:hAnsi="Times New Roman" w:cs="Times New Roman"/>
          <w:color w:val="222222"/>
          <w:sz w:val="24"/>
          <w:szCs w:val="24"/>
          <w:highlight w:val="white"/>
        </w:rPr>
        <w:t>Ezewudo</w:t>
      </w:r>
      <w:proofErr w:type="spellEnd"/>
      <w:r w:rsidRPr="00EC18D0">
        <w:rPr>
          <w:rFonts w:ascii="Times New Roman" w:eastAsia="Times New Roman" w:hAnsi="Times New Roman" w:cs="Times New Roman"/>
          <w:color w:val="222222"/>
          <w:sz w:val="24"/>
          <w:szCs w:val="24"/>
          <w:highlight w:val="white"/>
        </w:rPr>
        <w:t xml:space="preserve">, B. I., Odo, G. E., </w:t>
      </w:r>
      <w:proofErr w:type="spellStart"/>
      <w:r w:rsidRPr="00EC18D0">
        <w:rPr>
          <w:rFonts w:ascii="Times New Roman" w:eastAsia="Times New Roman" w:hAnsi="Times New Roman" w:cs="Times New Roman"/>
          <w:color w:val="222222"/>
          <w:sz w:val="24"/>
          <w:szCs w:val="24"/>
          <w:highlight w:val="white"/>
        </w:rPr>
        <w:t>Nzei</w:t>
      </w:r>
      <w:proofErr w:type="spellEnd"/>
      <w:r w:rsidRPr="00EC18D0">
        <w:rPr>
          <w:rFonts w:ascii="Times New Roman" w:eastAsia="Times New Roman" w:hAnsi="Times New Roman" w:cs="Times New Roman"/>
          <w:color w:val="222222"/>
          <w:sz w:val="24"/>
          <w:szCs w:val="24"/>
          <w:highlight w:val="white"/>
        </w:rPr>
        <w:t>, J. I., Iheanacho, S. C., &amp; Islam, M. S. (2023). Assessment of water quality status using heavy metal pollution indices: A case from Eha-</w:t>
      </w:r>
      <w:proofErr w:type="spellStart"/>
      <w:r w:rsidRPr="00EC18D0">
        <w:rPr>
          <w:rFonts w:ascii="Times New Roman" w:eastAsia="Times New Roman" w:hAnsi="Times New Roman" w:cs="Times New Roman"/>
          <w:color w:val="222222"/>
          <w:sz w:val="24"/>
          <w:szCs w:val="24"/>
          <w:highlight w:val="white"/>
        </w:rPr>
        <w:t>Amufu</w:t>
      </w:r>
      <w:proofErr w:type="spellEnd"/>
      <w:r w:rsidRPr="00EC18D0">
        <w:rPr>
          <w:rFonts w:ascii="Times New Roman" w:eastAsia="Times New Roman" w:hAnsi="Times New Roman" w:cs="Times New Roman"/>
          <w:color w:val="222222"/>
          <w:sz w:val="24"/>
          <w:szCs w:val="24"/>
          <w:highlight w:val="white"/>
        </w:rPr>
        <w:t xml:space="preserve"> catchment area of Ebonyi River, Nigeria. </w:t>
      </w:r>
      <w:r w:rsidRPr="00EC18D0">
        <w:rPr>
          <w:rFonts w:ascii="Times New Roman" w:eastAsia="Times New Roman" w:hAnsi="Times New Roman" w:cs="Times New Roman"/>
          <w:i/>
          <w:color w:val="222222"/>
          <w:sz w:val="24"/>
          <w:szCs w:val="24"/>
          <w:highlight w:val="white"/>
        </w:rPr>
        <w:t xml:space="preserve">Acta </w:t>
      </w:r>
      <w:proofErr w:type="spellStart"/>
      <w:r w:rsidRPr="00EC18D0">
        <w:rPr>
          <w:rFonts w:ascii="Times New Roman" w:eastAsia="Times New Roman" w:hAnsi="Times New Roman" w:cs="Times New Roman"/>
          <w:i/>
          <w:color w:val="222222"/>
          <w:sz w:val="24"/>
          <w:szCs w:val="24"/>
          <w:highlight w:val="white"/>
        </w:rPr>
        <w:t>Ecologica</w:t>
      </w:r>
      <w:proofErr w:type="spellEnd"/>
      <w:r w:rsidRPr="00EC18D0">
        <w:rPr>
          <w:rFonts w:ascii="Times New Roman" w:eastAsia="Times New Roman" w:hAnsi="Times New Roman" w:cs="Times New Roman"/>
          <w:i/>
          <w:color w:val="222222"/>
          <w:sz w:val="24"/>
          <w:szCs w:val="24"/>
          <w:highlight w:val="white"/>
        </w:rPr>
        <w:t xml:space="preserve"> </w:t>
      </w:r>
      <w:proofErr w:type="spellStart"/>
      <w:r w:rsidRPr="00EC18D0">
        <w:rPr>
          <w:rFonts w:ascii="Times New Roman" w:eastAsia="Times New Roman" w:hAnsi="Times New Roman" w:cs="Times New Roman"/>
          <w:i/>
          <w:color w:val="222222"/>
          <w:sz w:val="24"/>
          <w:szCs w:val="24"/>
          <w:highlight w:val="white"/>
        </w:rPr>
        <w:t>Sinica</w:t>
      </w:r>
      <w:proofErr w:type="spellEnd"/>
      <w:r w:rsidRPr="00EC18D0">
        <w:rPr>
          <w:rFonts w:ascii="Times New Roman" w:eastAsia="Times New Roman" w:hAnsi="Times New Roman" w:cs="Times New Roman"/>
          <w:color w:val="222222"/>
          <w:sz w:val="24"/>
          <w:szCs w:val="24"/>
          <w:highlight w:val="white"/>
        </w:rPr>
        <w:t>.</w:t>
      </w:r>
      <w:r w:rsidR="00995CD1" w:rsidRPr="00EC18D0">
        <w:rPr>
          <w:sz w:val="24"/>
          <w:szCs w:val="24"/>
        </w:rPr>
        <w:t xml:space="preserve"> </w:t>
      </w:r>
      <w:r w:rsidR="00995CD1" w:rsidRPr="00EC18D0">
        <w:rPr>
          <w:rFonts w:ascii="Times New Roman" w:eastAsia="Times New Roman" w:hAnsi="Times New Roman" w:cs="Times New Roman"/>
          <w:color w:val="222222"/>
          <w:sz w:val="24"/>
          <w:szCs w:val="24"/>
        </w:rPr>
        <w:t>https://doi.org/10.1016/j.chnaes.2023.02.003</w:t>
      </w:r>
    </w:p>
    <w:p w14:paraId="0FDD72BA" w14:textId="63C54B3E" w:rsidR="0056741E" w:rsidRPr="00EC18D0" w:rsidRDefault="00000000" w:rsidP="001C25DE">
      <w:pPr>
        <w:spacing w:line="240" w:lineRule="auto"/>
        <w:ind w:left="720" w:hanging="720"/>
        <w:jc w:val="both"/>
        <w:rPr>
          <w:sz w:val="24"/>
          <w:szCs w:val="24"/>
        </w:rPr>
      </w:pPr>
      <w:r w:rsidRPr="00EC18D0">
        <w:rPr>
          <w:rFonts w:ascii="Times New Roman" w:eastAsia="Times New Roman" w:hAnsi="Times New Roman" w:cs="Times New Roman"/>
          <w:sz w:val="24"/>
          <w:szCs w:val="24"/>
          <w:highlight w:val="white"/>
        </w:rPr>
        <w:t>Ahmed, A. S., Sultana, S., Habib, A., Ullah, H., Musa, N., Hossain, M. B. &amp; Sarker, M. S. I. (2019). Bioaccumulation of heavy metals in some commercially important fishes from a tropical river estuary suggests higher potential health risks in children than adults. </w:t>
      </w:r>
      <w:proofErr w:type="spellStart"/>
      <w:r w:rsidRPr="00EC18D0">
        <w:rPr>
          <w:rFonts w:ascii="Times New Roman" w:eastAsia="Times New Roman" w:hAnsi="Times New Roman" w:cs="Times New Roman"/>
          <w:i/>
          <w:sz w:val="24"/>
          <w:szCs w:val="24"/>
          <w:highlight w:val="white"/>
        </w:rPr>
        <w:t>Plos</w:t>
      </w:r>
      <w:proofErr w:type="spellEnd"/>
      <w:r w:rsidRPr="00EC18D0">
        <w:rPr>
          <w:rFonts w:ascii="Times New Roman" w:eastAsia="Times New Roman" w:hAnsi="Times New Roman" w:cs="Times New Roman"/>
          <w:i/>
          <w:sz w:val="24"/>
          <w:szCs w:val="24"/>
          <w:highlight w:val="white"/>
        </w:rPr>
        <w:t xml:space="preserve"> one</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14</w:t>
      </w:r>
      <w:r w:rsidRPr="00EC18D0">
        <w:rPr>
          <w:rFonts w:ascii="Times New Roman" w:eastAsia="Times New Roman" w:hAnsi="Times New Roman" w:cs="Times New Roman"/>
          <w:sz w:val="24"/>
          <w:szCs w:val="24"/>
          <w:highlight w:val="white"/>
        </w:rPr>
        <w:t>(10), e0219336.</w:t>
      </w:r>
      <w:r w:rsidR="001C25DE" w:rsidRPr="00EC18D0">
        <w:rPr>
          <w:sz w:val="24"/>
          <w:szCs w:val="24"/>
        </w:rPr>
        <w:t xml:space="preserve"> </w:t>
      </w:r>
      <w:r w:rsidR="001C25DE" w:rsidRPr="00EC18D0">
        <w:rPr>
          <w:rFonts w:ascii="Times New Roman" w:eastAsia="Times New Roman" w:hAnsi="Times New Roman" w:cs="Times New Roman"/>
          <w:sz w:val="24"/>
          <w:szCs w:val="24"/>
        </w:rPr>
        <w:t>https://doi.org/10.1371/journal.pone.0219336</w:t>
      </w:r>
    </w:p>
    <w:p w14:paraId="0E152D54" w14:textId="3E99EA2C"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Ahmed, M. K., Baki, M. A., Islam, M. S., Kundu, G. K., Habibullah-Al-Mamun, M., Sarkar, S. K., &amp; Hossain, M. M. (2015). Human health risk assessment of heavy metals in tropical fish and shellfish collected from the river </w:t>
      </w:r>
      <w:proofErr w:type="spellStart"/>
      <w:r w:rsidRPr="00EC18D0">
        <w:rPr>
          <w:rFonts w:ascii="Times New Roman" w:eastAsia="Times New Roman" w:hAnsi="Times New Roman" w:cs="Times New Roman"/>
          <w:color w:val="222222"/>
          <w:sz w:val="24"/>
          <w:szCs w:val="24"/>
          <w:highlight w:val="white"/>
        </w:rPr>
        <w:t>Buriganga</w:t>
      </w:r>
      <w:proofErr w:type="spellEnd"/>
      <w:r w:rsidRPr="00EC18D0">
        <w:rPr>
          <w:rFonts w:ascii="Times New Roman" w:eastAsia="Times New Roman" w:hAnsi="Times New Roman" w:cs="Times New Roman"/>
          <w:color w:val="222222"/>
          <w:sz w:val="24"/>
          <w:szCs w:val="24"/>
          <w:highlight w:val="white"/>
        </w:rPr>
        <w:t>, Bangladesh. </w:t>
      </w:r>
      <w:r w:rsidRPr="00EC18D0">
        <w:rPr>
          <w:rFonts w:ascii="Times New Roman" w:eastAsia="Times New Roman" w:hAnsi="Times New Roman" w:cs="Times New Roman"/>
          <w:i/>
          <w:color w:val="222222"/>
          <w:sz w:val="24"/>
          <w:szCs w:val="24"/>
          <w:highlight w:val="white"/>
        </w:rPr>
        <w:t>Environmental science and pollution research</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22</w:t>
      </w:r>
      <w:r w:rsidRPr="00EC18D0">
        <w:rPr>
          <w:rFonts w:ascii="Times New Roman" w:eastAsia="Times New Roman" w:hAnsi="Times New Roman" w:cs="Times New Roman"/>
          <w:color w:val="222222"/>
          <w:sz w:val="24"/>
          <w:szCs w:val="24"/>
          <w:highlight w:val="white"/>
        </w:rPr>
        <w:t>, 15880-15890.</w:t>
      </w:r>
      <w:r w:rsidR="001C25DE" w:rsidRPr="00EC18D0">
        <w:rPr>
          <w:rFonts w:ascii="Merriweather Sans" w:hAnsi="Merriweather Sans"/>
          <w:color w:val="222222"/>
          <w:sz w:val="24"/>
          <w:szCs w:val="24"/>
          <w:shd w:val="clear" w:color="auto" w:fill="FFFFFF"/>
        </w:rPr>
        <w:t xml:space="preserve"> </w:t>
      </w:r>
      <w:r w:rsidR="001C25DE" w:rsidRPr="00EC18D0">
        <w:rPr>
          <w:rFonts w:ascii="Times New Roman" w:eastAsia="Times New Roman" w:hAnsi="Times New Roman" w:cs="Times New Roman"/>
          <w:color w:val="222222"/>
          <w:sz w:val="24"/>
          <w:szCs w:val="24"/>
          <w:highlight w:val="white"/>
        </w:rPr>
        <w:t>https://doi.org/10.1007/s11356-015-4813-z</w:t>
      </w:r>
    </w:p>
    <w:p w14:paraId="0E2F7DA2"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sz w:val="24"/>
          <w:szCs w:val="24"/>
        </w:rPr>
        <w:t>Akankali</w:t>
      </w:r>
      <w:proofErr w:type="spellEnd"/>
      <w:r w:rsidRPr="00EC18D0">
        <w:rPr>
          <w:rFonts w:ascii="Times New Roman" w:eastAsia="Times New Roman" w:hAnsi="Times New Roman" w:cs="Times New Roman"/>
          <w:sz w:val="24"/>
          <w:szCs w:val="24"/>
        </w:rPr>
        <w:t xml:space="preserve"> J.A., Davies I. C., and </w:t>
      </w:r>
      <w:proofErr w:type="spellStart"/>
      <w:r w:rsidRPr="00EC18D0">
        <w:rPr>
          <w:rFonts w:ascii="Times New Roman" w:eastAsia="Times New Roman" w:hAnsi="Times New Roman" w:cs="Times New Roman"/>
          <w:sz w:val="24"/>
          <w:szCs w:val="24"/>
        </w:rPr>
        <w:t>Akurokeokiya</w:t>
      </w:r>
      <w:proofErr w:type="spellEnd"/>
      <w:r w:rsidRPr="00EC18D0">
        <w:rPr>
          <w:rFonts w:ascii="Times New Roman" w:eastAsia="Times New Roman" w:hAnsi="Times New Roman" w:cs="Times New Roman"/>
          <w:sz w:val="24"/>
          <w:szCs w:val="24"/>
        </w:rPr>
        <w:t xml:space="preserve"> N.D. (2023): Assessment of the Influence of Anthropogenic Activities on the Water Quality of </w:t>
      </w:r>
      <w:proofErr w:type="spellStart"/>
      <w:r w:rsidRPr="00EC18D0">
        <w:rPr>
          <w:rFonts w:ascii="Times New Roman" w:eastAsia="Times New Roman" w:hAnsi="Times New Roman" w:cs="Times New Roman"/>
          <w:sz w:val="24"/>
          <w:szCs w:val="24"/>
        </w:rPr>
        <w:t>Borokiri</w:t>
      </w:r>
      <w:proofErr w:type="spellEnd"/>
      <w:r w:rsidRPr="00EC18D0">
        <w:rPr>
          <w:rFonts w:ascii="Times New Roman" w:eastAsia="Times New Roman" w:hAnsi="Times New Roman" w:cs="Times New Roman"/>
          <w:sz w:val="24"/>
          <w:szCs w:val="24"/>
        </w:rPr>
        <w:t xml:space="preserve"> Section of Bonny River Estuary, Niger Delta, Nigeria. </w:t>
      </w:r>
      <w:r w:rsidRPr="00EC18D0">
        <w:rPr>
          <w:rFonts w:ascii="Times New Roman" w:eastAsia="Times New Roman" w:hAnsi="Times New Roman" w:cs="Times New Roman"/>
          <w:i/>
          <w:sz w:val="24"/>
          <w:szCs w:val="24"/>
        </w:rPr>
        <w:t>Journal of Wetland and Waste Management</w:t>
      </w:r>
      <w:r w:rsidRPr="00EC18D0">
        <w:rPr>
          <w:rFonts w:ascii="Times New Roman" w:eastAsia="Times New Roman" w:hAnsi="Times New Roman" w:cs="Times New Roman"/>
          <w:sz w:val="24"/>
          <w:szCs w:val="24"/>
        </w:rPr>
        <w:t>, 5(1): 12-17.</w:t>
      </w:r>
    </w:p>
    <w:p w14:paraId="11707686"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American Public Health Association. </w:t>
      </w:r>
      <w:proofErr w:type="spellStart"/>
      <w:proofErr w:type="gramStart"/>
      <w:r w:rsidRPr="00EC18D0">
        <w:rPr>
          <w:rFonts w:ascii="Times New Roman" w:eastAsia="Times New Roman" w:hAnsi="Times New Roman" w:cs="Times New Roman"/>
          <w:color w:val="222222"/>
          <w:sz w:val="24"/>
          <w:szCs w:val="24"/>
          <w:highlight w:val="white"/>
        </w:rPr>
        <w:t>APHA,“</w:t>
      </w:r>
      <w:proofErr w:type="gramEnd"/>
      <w:r w:rsidRPr="00EC18D0">
        <w:rPr>
          <w:rFonts w:ascii="Times New Roman" w:eastAsia="Times New Roman" w:hAnsi="Times New Roman" w:cs="Times New Roman"/>
          <w:color w:val="222222"/>
          <w:sz w:val="24"/>
          <w:szCs w:val="24"/>
          <w:highlight w:val="white"/>
        </w:rPr>
        <w:t>Standard</w:t>
      </w:r>
      <w:proofErr w:type="spellEnd"/>
      <w:r w:rsidRPr="00EC18D0">
        <w:rPr>
          <w:rFonts w:ascii="Times New Roman" w:eastAsia="Times New Roman" w:hAnsi="Times New Roman" w:cs="Times New Roman"/>
          <w:color w:val="222222"/>
          <w:sz w:val="24"/>
          <w:szCs w:val="24"/>
          <w:highlight w:val="white"/>
        </w:rPr>
        <w:t xml:space="preserve"> methods for the examination of water and wastewater”. 1998.</w:t>
      </w:r>
    </w:p>
    <w:p w14:paraId="0EEB9A91"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Bhateria, R., &amp; Jain, D. (2016). Water quality assessment of lake water: a review. </w:t>
      </w:r>
      <w:r w:rsidRPr="00EC18D0">
        <w:rPr>
          <w:rFonts w:ascii="Times New Roman" w:eastAsia="Times New Roman" w:hAnsi="Times New Roman" w:cs="Times New Roman"/>
          <w:i/>
          <w:color w:val="222222"/>
          <w:sz w:val="24"/>
          <w:szCs w:val="24"/>
          <w:highlight w:val="white"/>
        </w:rPr>
        <w:t>Sustainable Water Resources Management</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w:t>
      </w:r>
      <w:r w:rsidRPr="00EC18D0">
        <w:rPr>
          <w:rFonts w:ascii="Times New Roman" w:eastAsia="Times New Roman" w:hAnsi="Times New Roman" w:cs="Times New Roman"/>
          <w:color w:val="222222"/>
          <w:sz w:val="24"/>
          <w:szCs w:val="24"/>
          <w:highlight w:val="white"/>
        </w:rPr>
        <w:t>, 161-173.</w:t>
      </w:r>
    </w:p>
    <w:p w14:paraId="40530AEE"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lastRenderedPageBreak/>
        <w:t>Chris, D. I., &amp; Anyanwu, B. O. (2022). Pollution and Potential Ecological Risk Evaluation Associated with Toxic Metals in an Impacted Mangrove Swamp in Niger Delta, Nigeria. </w:t>
      </w:r>
      <w:r w:rsidRPr="00EC18D0">
        <w:rPr>
          <w:rFonts w:ascii="Times New Roman" w:eastAsia="Times New Roman" w:hAnsi="Times New Roman" w:cs="Times New Roman"/>
          <w:i/>
          <w:color w:val="222222"/>
          <w:sz w:val="24"/>
          <w:szCs w:val="24"/>
          <w:highlight w:val="white"/>
        </w:rPr>
        <w:t>Toxics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11</w:t>
      </w:r>
      <w:r w:rsidRPr="00EC18D0">
        <w:rPr>
          <w:rFonts w:ascii="Times New Roman" w:eastAsia="Times New Roman" w:hAnsi="Times New Roman" w:cs="Times New Roman"/>
          <w:color w:val="222222"/>
          <w:sz w:val="24"/>
          <w:szCs w:val="24"/>
          <w:highlight w:val="white"/>
        </w:rPr>
        <w:t>(1), 6.</w:t>
      </w:r>
      <w:hyperlink r:id="rId12">
        <w:r w:rsidRPr="00EC18D0">
          <w:rPr>
            <w:rFonts w:ascii="Times New Roman" w:eastAsia="Times New Roman" w:hAnsi="Times New Roman" w:cs="Times New Roman"/>
            <w:color w:val="0563C1"/>
            <w:sz w:val="24"/>
            <w:szCs w:val="24"/>
            <w:highlight w:val="white"/>
            <w:u w:val="single"/>
          </w:rPr>
          <w:t>https://doi.org/10.3390/toxics11010006</w:t>
        </w:r>
      </w:hyperlink>
      <w:r w:rsidRPr="00EC18D0">
        <w:rPr>
          <w:rFonts w:ascii="Times New Roman" w:eastAsia="Times New Roman" w:hAnsi="Times New Roman" w:cs="Times New Roman"/>
          <w:sz w:val="24"/>
          <w:szCs w:val="24"/>
          <w:highlight w:val="white"/>
        </w:rPr>
        <w:t>.</w:t>
      </w:r>
    </w:p>
    <w:p w14:paraId="300ED8E9"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Chris, D. I., &amp; Anyanwu, E. D. (2023). Biological Assessment of Anthropogenic Impacts in </w:t>
      </w:r>
      <w:proofErr w:type="spellStart"/>
      <w:r w:rsidRPr="00EC18D0">
        <w:rPr>
          <w:rFonts w:ascii="Times New Roman" w:eastAsia="Times New Roman" w:hAnsi="Times New Roman" w:cs="Times New Roman"/>
          <w:color w:val="222222"/>
          <w:sz w:val="24"/>
          <w:szCs w:val="24"/>
          <w:highlight w:val="white"/>
        </w:rPr>
        <w:t>Buguma</w:t>
      </w:r>
      <w:proofErr w:type="spellEnd"/>
      <w:r w:rsidRPr="00EC18D0">
        <w:rPr>
          <w:rFonts w:ascii="Times New Roman" w:eastAsia="Times New Roman" w:hAnsi="Times New Roman" w:cs="Times New Roman"/>
          <w:color w:val="222222"/>
          <w:sz w:val="24"/>
          <w:szCs w:val="24"/>
          <w:highlight w:val="white"/>
        </w:rPr>
        <w:t xml:space="preserve"> Creek, Rivers State, Nigeria. </w:t>
      </w:r>
      <w:r w:rsidRPr="00EC18D0">
        <w:rPr>
          <w:rFonts w:ascii="Times New Roman" w:eastAsia="Times New Roman" w:hAnsi="Times New Roman" w:cs="Times New Roman"/>
          <w:i/>
          <w:color w:val="222222"/>
          <w:sz w:val="24"/>
          <w:szCs w:val="24"/>
          <w:highlight w:val="white"/>
        </w:rPr>
        <w:t>Omni-</w:t>
      </w:r>
      <w:proofErr w:type="spellStart"/>
      <w:r w:rsidRPr="00EC18D0">
        <w:rPr>
          <w:rFonts w:ascii="Times New Roman" w:eastAsia="Times New Roman" w:hAnsi="Times New Roman" w:cs="Times New Roman"/>
          <w:i/>
          <w:color w:val="222222"/>
          <w:sz w:val="24"/>
          <w:szCs w:val="24"/>
          <w:highlight w:val="white"/>
        </w:rPr>
        <w:t>Akuatika</w:t>
      </w:r>
      <w:proofErr w:type="spellEnd"/>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19</w:t>
      </w:r>
      <w:r w:rsidRPr="00EC18D0">
        <w:rPr>
          <w:rFonts w:ascii="Times New Roman" w:eastAsia="Times New Roman" w:hAnsi="Times New Roman" w:cs="Times New Roman"/>
          <w:color w:val="222222"/>
          <w:sz w:val="24"/>
          <w:szCs w:val="24"/>
          <w:highlight w:val="white"/>
        </w:rPr>
        <w:t>(1), 47-60.</w:t>
      </w:r>
      <w:hyperlink r:id="rId13">
        <w:r w:rsidRPr="00EC18D0">
          <w:rPr>
            <w:rFonts w:ascii="Times New Roman" w:eastAsia="Times New Roman" w:hAnsi="Times New Roman" w:cs="Times New Roman"/>
            <w:color w:val="0563C1"/>
            <w:sz w:val="24"/>
            <w:szCs w:val="24"/>
            <w:highlight w:val="white"/>
            <w:u w:val="single"/>
          </w:rPr>
          <w:t>http://dx.doi.org/10.20884/1.oa.2023.19.1.1004</w:t>
        </w:r>
      </w:hyperlink>
      <w:r w:rsidRPr="00EC18D0">
        <w:rPr>
          <w:rFonts w:ascii="Times New Roman" w:eastAsia="Times New Roman" w:hAnsi="Times New Roman" w:cs="Times New Roman"/>
          <w:color w:val="222222"/>
          <w:sz w:val="24"/>
          <w:szCs w:val="24"/>
          <w:highlight w:val="white"/>
        </w:rPr>
        <w:t xml:space="preserve"> </w:t>
      </w:r>
    </w:p>
    <w:p w14:paraId="1FBF2FDB"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Chris, D. I., and </w:t>
      </w:r>
      <w:proofErr w:type="spellStart"/>
      <w:r w:rsidRPr="00EC18D0">
        <w:rPr>
          <w:rFonts w:ascii="Times New Roman" w:eastAsia="Times New Roman" w:hAnsi="Times New Roman" w:cs="Times New Roman"/>
          <w:color w:val="222222"/>
          <w:sz w:val="24"/>
          <w:szCs w:val="24"/>
          <w:highlight w:val="white"/>
        </w:rPr>
        <w:t>Ogehenetekevwe</w:t>
      </w:r>
      <w:proofErr w:type="spellEnd"/>
      <w:r w:rsidRPr="00EC18D0">
        <w:rPr>
          <w:rFonts w:ascii="Times New Roman" w:eastAsia="Times New Roman" w:hAnsi="Times New Roman" w:cs="Times New Roman"/>
          <w:color w:val="222222"/>
          <w:sz w:val="24"/>
          <w:szCs w:val="24"/>
          <w:highlight w:val="white"/>
        </w:rPr>
        <w:t>, E. (2023). Impact of Artisanal Crude Oil Refining Effluents on Interstitial Water at a Mangrove Wetland, Asari-Toru Axis of Sombrero River, Rivers State. </w:t>
      </w:r>
      <w:r w:rsidRPr="00EC18D0">
        <w:rPr>
          <w:rFonts w:ascii="Times New Roman" w:eastAsia="Times New Roman" w:hAnsi="Times New Roman" w:cs="Times New Roman"/>
          <w:i/>
          <w:color w:val="222222"/>
          <w:sz w:val="24"/>
          <w:szCs w:val="24"/>
          <w:highlight w:val="white"/>
        </w:rPr>
        <w:t>International Journal of Environment and Geoinformatics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10</w:t>
      </w:r>
      <w:r w:rsidRPr="00EC18D0">
        <w:rPr>
          <w:rFonts w:ascii="Times New Roman" w:eastAsia="Times New Roman" w:hAnsi="Times New Roman" w:cs="Times New Roman"/>
          <w:color w:val="222222"/>
          <w:sz w:val="24"/>
          <w:szCs w:val="24"/>
          <w:highlight w:val="white"/>
        </w:rPr>
        <w:t>(2), 12-23.</w:t>
      </w:r>
      <w:r w:rsidRPr="00EC18D0">
        <w:rPr>
          <w:rFonts w:ascii="Times New Roman" w:eastAsia="Times New Roman" w:hAnsi="Times New Roman" w:cs="Times New Roman"/>
          <w:sz w:val="24"/>
          <w:szCs w:val="24"/>
        </w:rPr>
        <w:t xml:space="preserve"> </w:t>
      </w:r>
      <w:hyperlink r:id="rId14">
        <w:r w:rsidRPr="00EC18D0">
          <w:rPr>
            <w:rFonts w:ascii="Times New Roman" w:eastAsia="Times New Roman" w:hAnsi="Times New Roman" w:cs="Times New Roman"/>
            <w:color w:val="0563C1"/>
            <w:sz w:val="24"/>
            <w:szCs w:val="24"/>
            <w:u w:val="single"/>
          </w:rPr>
          <w:t>https://doi.org/10.30897/ijegeo.1132992</w:t>
        </w:r>
      </w:hyperlink>
      <w:r w:rsidRPr="00EC18D0">
        <w:rPr>
          <w:rFonts w:ascii="Times New Roman" w:eastAsia="Times New Roman" w:hAnsi="Times New Roman" w:cs="Times New Roman"/>
          <w:color w:val="0000FF"/>
          <w:sz w:val="24"/>
          <w:szCs w:val="24"/>
        </w:rPr>
        <w:t>.</w:t>
      </w:r>
    </w:p>
    <w:p w14:paraId="3AF40409"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Chris, D. I., </w:t>
      </w:r>
      <w:proofErr w:type="spellStart"/>
      <w:r w:rsidRPr="00EC18D0">
        <w:rPr>
          <w:rFonts w:ascii="Times New Roman" w:eastAsia="Times New Roman" w:hAnsi="Times New Roman" w:cs="Times New Roman"/>
          <w:color w:val="222222"/>
          <w:sz w:val="24"/>
          <w:szCs w:val="24"/>
          <w:highlight w:val="white"/>
        </w:rPr>
        <w:t>Wokeh</w:t>
      </w:r>
      <w:proofErr w:type="spellEnd"/>
      <w:r w:rsidRPr="00EC18D0">
        <w:rPr>
          <w:rFonts w:ascii="Times New Roman" w:eastAsia="Times New Roman" w:hAnsi="Times New Roman" w:cs="Times New Roman"/>
          <w:color w:val="222222"/>
          <w:sz w:val="24"/>
          <w:szCs w:val="24"/>
          <w:highlight w:val="white"/>
        </w:rPr>
        <w:t xml:space="preserve">, O. K., </w:t>
      </w:r>
      <w:proofErr w:type="spellStart"/>
      <w:r w:rsidRPr="00EC18D0">
        <w:rPr>
          <w:rFonts w:ascii="Times New Roman" w:eastAsia="Times New Roman" w:hAnsi="Times New Roman" w:cs="Times New Roman"/>
          <w:color w:val="222222"/>
          <w:sz w:val="24"/>
          <w:szCs w:val="24"/>
          <w:highlight w:val="white"/>
        </w:rPr>
        <w:t>Lananan</w:t>
      </w:r>
      <w:proofErr w:type="spellEnd"/>
      <w:r w:rsidRPr="00EC18D0">
        <w:rPr>
          <w:rFonts w:ascii="Times New Roman" w:eastAsia="Times New Roman" w:hAnsi="Times New Roman" w:cs="Times New Roman"/>
          <w:color w:val="222222"/>
          <w:sz w:val="24"/>
          <w:szCs w:val="24"/>
          <w:highlight w:val="white"/>
        </w:rPr>
        <w:t>, F., &amp; Azra, M. N. (2023a). Assessment of Temporal Variation of Water Quality Parameters and Ecotoxic Trace Metals in Southern Nigeria Coastal Water. </w:t>
      </w:r>
      <w:r w:rsidRPr="00EC18D0">
        <w:rPr>
          <w:rFonts w:ascii="Times New Roman" w:eastAsia="Times New Roman" w:hAnsi="Times New Roman" w:cs="Times New Roman"/>
          <w:i/>
          <w:color w:val="222222"/>
          <w:sz w:val="24"/>
          <w:szCs w:val="24"/>
          <w:highlight w:val="white"/>
        </w:rPr>
        <w:t>Polish Journal of Environmental Studies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32</w:t>
      </w:r>
      <w:r w:rsidRPr="00EC18D0">
        <w:rPr>
          <w:rFonts w:ascii="Times New Roman" w:eastAsia="Times New Roman" w:hAnsi="Times New Roman" w:cs="Times New Roman"/>
          <w:color w:val="222222"/>
          <w:sz w:val="24"/>
          <w:szCs w:val="24"/>
          <w:highlight w:val="white"/>
        </w:rPr>
        <w:t>(5).</w:t>
      </w:r>
      <w:r w:rsidRPr="00EC18D0">
        <w:rPr>
          <w:rFonts w:ascii="Times New Roman" w:eastAsia="Times New Roman" w:hAnsi="Times New Roman" w:cs="Times New Roman"/>
          <w:sz w:val="24"/>
          <w:szCs w:val="24"/>
        </w:rPr>
        <w:t xml:space="preserve"> </w:t>
      </w:r>
      <w:hyperlink r:id="rId15">
        <w:r w:rsidRPr="00EC18D0">
          <w:rPr>
            <w:rFonts w:ascii="Times New Roman" w:eastAsia="Times New Roman" w:hAnsi="Times New Roman" w:cs="Times New Roman"/>
            <w:color w:val="0563C1"/>
            <w:sz w:val="24"/>
            <w:szCs w:val="24"/>
            <w:u w:val="single"/>
          </w:rPr>
          <w:t>https://doi.org/10.15244/pjoes/166594</w:t>
        </w:r>
      </w:hyperlink>
    </w:p>
    <w:p w14:paraId="578A7033"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Chris, D. I., </w:t>
      </w:r>
      <w:proofErr w:type="spellStart"/>
      <w:r w:rsidRPr="00EC18D0">
        <w:rPr>
          <w:rFonts w:ascii="Times New Roman" w:eastAsia="Times New Roman" w:hAnsi="Times New Roman" w:cs="Times New Roman"/>
          <w:color w:val="222222"/>
          <w:sz w:val="24"/>
          <w:szCs w:val="24"/>
          <w:highlight w:val="white"/>
        </w:rPr>
        <w:t>Onyena</w:t>
      </w:r>
      <w:proofErr w:type="spellEnd"/>
      <w:r w:rsidRPr="00EC18D0">
        <w:rPr>
          <w:rFonts w:ascii="Times New Roman" w:eastAsia="Times New Roman" w:hAnsi="Times New Roman" w:cs="Times New Roman"/>
          <w:color w:val="222222"/>
          <w:sz w:val="24"/>
          <w:szCs w:val="24"/>
          <w:highlight w:val="white"/>
        </w:rPr>
        <w:t>, A. P., &amp; Sam, K. (2023b). Evaluation of human health and ecological risk of heavy metals in water, sediment and shellfishes in typical artisanal oil mining areas of Nigeria. </w:t>
      </w:r>
      <w:r w:rsidRPr="00EC18D0">
        <w:rPr>
          <w:rFonts w:ascii="Times New Roman" w:eastAsia="Times New Roman" w:hAnsi="Times New Roman" w:cs="Times New Roman"/>
          <w:i/>
          <w:color w:val="222222"/>
          <w:sz w:val="24"/>
          <w:szCs w:val="24"/>
          <w:highlight w:val="white"/>
        </w:rPr>
        <w:t>Environmental Science and Pollution Research</w:t>
      </w:r>
      <w:r w:rsidRPr="00EC18D0">
        <w:rPr>
          <w:rFonts w:ascii="Times New Roman" w:eastAsia="Times New Roman" w:hAnsi="Times New Roman" w:cs="Times New Roman"/>
          <w:color w:val="222222"/>
          <w:sz w:val="24"/>
          <w:szCs w:val="24"/>
          <w:highlight w:val="white"/>
        </w:rPr>
        <w:t xml:space="preserve">, 1-15. </w:t>
      </w:r>
      <w:hyperlink r:id="rId16">
        <w:r w:rsidRPr="00EC18D0">
          <w:rPr>
            <w:rFonts w:ascii="Times New Roman" w:eastAsia="Times New Roman" w:hAnsi="Times New Roman" w:cs="Times New Roman"/>
            <w:color w:val="0563C1"/>
            <w:sz w:val="24"/>
            <w:szCs w:val="24"/>
            <w:u w:val="single"/>
            <w:shd w:val="clear" w:color="auto" w:fill="FCFCFC"/>
          </w:rPr>
          <w:t>https://doi.org/10.1007/s11356-023-27932-z</w:t>
        </w:r>
      </w:hyperlink>
    </w:p>
    <w:p w14:paraId="50417B65"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Collin, S., Baskar, A., Geevarghese, D. M., Ali, M. N. V. S., Bahubali, P., Choudhary, R., ... &amp; </w:t>
      </w:r>
      <w:proofErr w:type="spellStart"/>
      <w:r w:rsidRPr="00EC18D0">
        <w:rPr>
          <w:rFonts w:ascii="Times New Roman" w:eastAsia="Times New Roman" w:hAnsi="Times New Roman" w:cs="Times New Roman"/>
          <w:color w:val="222222"/>
          <w:sz w:val="24"/>
          <w:szCs w:val="24"/>
          <w:highlight w:val="white"/>
        </w:rPr>
        <w:t>Swamiappan</w:t>
      </w:r>
      <w:proofErr w:type="spellEnd"/>
      <w:r w:rsidRPr="00EC18D0">
        <w:rPr>
          <w:rFonts w:ascii="Times New Roman" w:eastAsia="Times New Roman" w:hAnsi="Times New Roman" w:cs="Times New Roman"/>
          <w:color w:val="222222"/>
          <w:sz w:val="24"/>
          <w:szCs w:val="24"/>
          <w:highlight w:val="white"/>
        </w:rPr>
        <w:t>, S. (2022). Bioaccumulation of lead (Pb) and its effects in plants: A review. </w:t>
      </w:r>
      <w:r w:rsidRPr="00EC18D0">
        <w:rPr>
          <w:rFonts w:ascii="Times New Roman" w:eastAsia="Times New Roman" w:hAnsi="Times New Roman" w:cs="Times New Roman"/>
          <w:i/>
          <w:color w:val="222222"/>
          <w:sz w:val="24"/>
          <w:szCs w:val="24"/>
          <w:highlight w:val="white"/>
        </w:rPr>
        <w:t>Journal of Hazardous Materials Letters</w:t>
      </w:r>
      <w:r w:rsidRPr="00EC18D0">
        <w:rPr>
          <w:rFonts w:ascii="Times New Roman" w:eastAsia="Times New Roman" w:hAnsi="Times New Roman" w:cs="Times New Roman"/>
          <w:color w:val="222222"/>
          <w:sz w:val="24"/>
          <w:szCs w:val="24"/>
          <w:highlight w:val="white"/>
        </w:rPr>
        <w:t>, 100064.</w:t>
      </w:r>
    </w:p>
    <w:p w14:paraId="2593BA1D"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Dan, S. F., Udoh, E. C., &amp; Wang, Q. (2022). Contamination and ecological risk assessment of heavy metals, and relationship with organic matter sources in surface sediments of the Cross River Estuary and nearshore areas. </w:t>
      </w:r>
      <w:r w:rsidRPr="00EC18D0">
        <w:rPr>
          <w:rFonts w:ascii="Times New Roman" w:eastAsia="Times New Roman" w:hAnsi="Times New Roman" w:cs="Times New Roman"/>
          <w:i/>
          <w:color w:val="222222"/>
          <w:sz w:val="24"/>
          <w:szCs w:val="24"/>
          <w:highlight w:val="white"/>
        </w:rPr>
        <w:t>Journal of Hazardous Materials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438</w:t>
      </w:r>
      <w:r w:rsidRPr="00EC18D0">
        <w:rPr>
          <w:rFonts w:ascii="Times New Roman" w:eastAsia="Times New Roman" w:hAnsi="Times New Roman" w:cs="Times New Roman"/>
          <w:color w:val="222222"/>
          <w:sz w:val="24"/>
          <w:szCs w:val="24"/>
          <w:highlight w:val="white"/>
        </w:rPr>
        <w:t>, 129531.</w:t>
      </w:r>
    </w:p>
    <w:p w14:paraId="1029AB6B"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rPr>
        <w:t xml:space="preserve">Davies I C. and </w:t>
      </w:r>
      <w:proofErr w:type="spellStart"/>
      <w:r w:rsidRPr="00EC18D0">
        <w:rPr>
          <w:rFonts w:ascii="Times New Roman" w:eastAsia="Times New Roman" w:hAnsi="Times New Roman" w:cs="Times New Roman"/>
          <w:sz w:val="24"/>
          <w:szCs w:val="24"/>
        </w:rPr>
        <w:t>Ekperusi</w:t>
      </w:r>
      <w:proofErr w:type="spellEnd"/>
      <w:r w:rsidRPr="00EC18D0">
        <w:rPr>
          <w:rFonts w:ascii="Times New Roman" w:eastAsia="Times New Roman" w:hAnsi="Times New Roman" w:cs="Times New Roman"/>
          <w:sz w:val="24"/>
          <w:szCs w:val="24"/>
        </w:rPr>
        <w:t xml:space="preserve"> A. O. (2021). Evaluation of Heavy Metal Concentrations in Water, Sediment and Fishes of New Calabar River in Southern Nigeria. Journal of Limnology and Freshwater Fisheries Research 7(3): 207-218. </w:t>
      </w:r>
      <w:hyperlink r:id="rId17">
        <w:r w:rsidRPr="00EC18D0">
          <w:rPr>
            <w:rFonts w:ascii="Times New Roman" w:eastAsia="Times New Roman" w:hAnsi="Times New Roman" w:cs="Times New Roman"/>
            <w:color w:val="0563C1"/>
            <w:sz w:val="24"/>
            <w:szCs w:val="24"/>
            <w:u w:val="single"/>
          </w:rPr>
          <w:t>https://doi.org/10.17216/LimnoFish. 816030</w:t>
        </w:r>
      </w:hyperlink>
    </w:p>
    <w:p w14:paraId="185C3992"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Davies, I. C., </w:t>
      </w:r>
      <w:proofErr w:type="spellStart"/>
      <w:r w:rsidRPr="00EC18D0">
        <w:rPr>
          <w:rFonts w:ascii="Times New Roman" w:eastAsia="Times New Roman" w:hAnsi="Times New Roman" w:cs="Times New Roman"/>
          <w:color w:val="222222"/>
          <w:sz w:val="24"/>
          <w:szCs w:val="24"/>
          <w:highlight w:val="white"/>
        </w:rPr>
        <w:t>Odekina</w:t>
      </w:r>
      <w:proofErr w:type="spellEnd"/>
      <w:r w:rsidRPr="00EC18D0">
        <w:rPr>
          <w:rFonts w:ascii="Times New Roman" w:eastAsia="Times New Roman" w:hAnsi="Times New Roman" w:cs="Times New Roman"/>
          <w:color w:val="222222"/>
          <w:sz w:val="24"/>
          <w:szCs w:val="24"/>
          <w:highlight w:val="white"/>
        </w:rPr>
        <w:t>, U. M., &amp; Akoko, S. (2022). Distribution of Toxic Metals in Biota, Sediments and Water from a Polluted Mangrove Swamp in Rivers State. </w:t>
      </w:r>
      <w:r w:rsidRPr="00EC18D0">
        <w:rPr>
          <w:rFonts w:ascii="Times New Roman" w:eastAsia="Times New Roman" w:hAnsi="Times New Roman" w:cs="Times New Roman"/>
          <w:i/>
          <w:color w:val="222222"/>
          <w:sz w:val="24"/>
          <w:szCs w:val="24"/>
          <w:highlight w:val="white"/>
        </w:rPr>
        <w:t>Journal of Geography, Environment and Earth Science International</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26</w:t>
      </w:r>
      <w:r w:rsidRPr="00EC18D0">
        <w:rPr>
          <w:rFonts w:ascii="Times New Roman" w:eastAsia="Times New Roman" w:hAnsi="Times New Roman" w:cs="Times New Roman"/>
          <w:color w:val="222222"/>
          <w:sz w:val="24"/>
          <w:szCs w:val="24"/>
          <w:highlight w:val="white"/>
        </w:rPr>
        <w:t xml:space="preserve">(4), 1-14. </w:t>
      </w:r>
    </w:p>
    <w:p w14:paraId="3655568B"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highlight w:val="white"/>
        </w:rPr>
        <w:t>Dodds, W. K., Bruckerhoff, L., Batzer, D., Schechner, A., Pennock, C., Renner, E., ... &amp; Grieger, S. (2019). The freshwater biome gradient framework: predicting macroscale properties based on latitude, altitude, and precipitation. </w:t>
      </w:r>
      <w:r w:rsidRPr="00EC18D0">
        <w:rPr>
          <w:rFonts w:ascii="Times New Roman" w:eastAsia="Times New Roman" w:hAnsi="Times New Roman" w:cs="Times New Roman"/>
          <w:i/>
          <w:sz w:val="24"/>
          <w:szCs w:val="24"/>
          <w:highlight w:val="white"/>
        </w:rPr>
        <w:t>Ecosphere</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10</w:t>
      </w:r>
      <w:r w:rsidRPr="00EC18D0">
        <w:rPr>
          <w:rFonts w:ascii="Times New Roman" w:eastAsia="Times New Roman" w:hAnsi="Times New Roman" w:cs="Times New Roman"/>
          <w:sz w:val="24"/>
          <w:szCs w:val="24"/>
          <w:highlight w:val="white"/>
        </w:rPr>
        <w:t xml:space="preserve">(7), e02786. </w:t>
      </w:r>
    </w:p>
    <w:p w14:paraId="3555366B"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Dong, S., Lei, Y., Li, T., &amp; Jian, Z. (2020). Response of benthic foraminifera to pH changes: Community structure and morphological transformation studies from a microcosm experiment. Marine Micropaleontology, 156, 101819.</w:t>
      </w:r>
    </w:p>
    <w:p w14:paraId="1A783D4D"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Emeka, C., Nweke, B., </w:t>
      </w:r>
      <w:proofErr w:type="spellStart"/>
      <w:r w:rsidRPr="00EC18D0">
        <w:rPr>
          <w:rFonts w:ascii="Times New Roman" w:eastAsia="Times New Roman" w:hAnsi="Times New Roman" w:cs="Times New Roman"/>
          <w:color w:val="222222"/>
          <w:sz w:val="24"/>
          <w:szCs w:val="24"/>
          <w:highlight w:val="white"/>
        </w:rPr>
        <w:t>Osere</w:t>
      </w:r>
      <w:proofErr w:type="spellEnd"/>
      <w:r w:rsidRPr="00EC18D0">
        <w:rPr>
          <w:rFonts w:ascii="Times New Roman" w:eastAsia="Times New Roman" w:hAnsi="Times New Roman" w:cs="Times New Roman"/>
          <w:color w:val="222222"/>
          <w:sz w:val="24"/>
          <w:szCs w:val="24"/>
          <w:highlight w:val="white"/>
        </w:rPr>
        <w:t xml:space="preserve">, J., &amp; </w:t>
      </w:r>
      <w:proofErr w:type="spellStart"/>
      <w:r w:rsidRPr="00EC18D0">
        <w:rPr>
          <w:rFonts w:ascii="Times New Roman" w:eastAsia="Times New Roman" w:hAnsi="Times New Roman" w:cs="Times New Roman"/>
          <w:color w:val="222222"/>
          <w:sz w:val="24"/>
          <w:szCs w:val="24"/>
          <w:highlight w:val="white"/>
        </w:rPr>
        <w:t>Ihunwo</w:t>
      </w:r>
      <w:proofErr w:type="spellEnd"/>
      <w:r w:rsidRPr="00EC18D0">
        <w:rPr>
          <w:rFonts w:ascii="Times New Roman" w:eastAsia="Times New Roman" w:hAnsi="Times New Roman" w:cs="Times New Roman"/>
          <w:color w:val="222222"/>
          <w:sz w:val="24"/>
          <w:szCs w:val="24"/>
          <w:highlight w:val="white"/>
        </w:rPr>
        <w:t>, C. K. (2020). Water Quality Index for the Assessment of Selected Borehole Water Quality in Rivers State. </w:t>
      </w:r>
      <w:r w:rsidRPr="00EC18D0">
        <w:rPr>
          <w:rFonts w:ascii="Times New Roman" w:eastAsia="Times New Roman" w:hAnsi="Times New Roman" w:cs="Times New Roman"/>
          <w:i/>
          <w:color w:val="222222"/>
          <w:sz w:val="24"/>
          <w:szCs w:val="24"/>
          <w:highlight w:val="white"/>
        </w:rPr>
        <w:t>European Journal of Environment and Earth Sciences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w:t>
      </w:r>
      <w:r w:rsidRPr="00EC18D0">
        <w:rPr>
          <w:rFonts w:ascii="Times New Roman" w:eastAsia="Times New Roman" w:hAnsi="Times New Roman" w:cs="Times New Roman"/>
          <w:color w:val="222222"/>
          <w:sz w:val="24"/>
          <w:szCs w:val="24"/>
          <w:highlight w:val="white"/>
        </w:rPr>
        <w:t>(6).</w:t>
      </w:r>
    </w:p>
    <w:p w14:paraId="51C4A8C8"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sz w:val="24"/>
          <w:szCs w:val="24"/>
          <w:highlight w:val="white"/>
        </w:rPr>
        <w:lastRenderedPageBreak/>
        <w:t>Etteieb</w:t>
      </w:r>
      <w:proofErr w:type="spellEnd"/>
      <w:r w:rsidRPr="00EC18D0">
        <w:rPr>
          <w:rFonts w:ascii="Times New Roman" w:eastAsia="Times New Roman" w:hAnsi="Times New Roman" w:cs="Times New Roman"/>
          <w:sz w:val="24"/>
          <w:szCs w:val="24"/>
          <w:highlight w:val="white"/>
        </w:rPr>
        <w:t xml:space="preserve">, S., Cherif, S., &amp; </w:t>
      </w:r>
      <w:proofErr w:type="spellStart"/>
      <w:r w:rsidRPr="00EC18D0">
        <w:rPr>
          <w:rFonts w:ascii="Times New Roman" w:eastAsia="Times New Roman" w:hAnsi="Times New Roman" w:cs="Times New Roman"/>
          <w:sz w:val="24"/>
          <w:szCs w:val="24"/>
          <w:highlight w:val="white"/>
        </w:rPr>
        <w:t>Tarhouni</w:t>
      </w:r>
      <w:proofErr w:type="spellEnd"/>
      <w:r w:rsidRPr="00EC18D0">
        <w:rPr>
          <w:rFonts w:ascii="Times New Roman" w:eastAsia="Times New Roman" w:hAnsi="Times New Roman" w:cs="Times New Roman"/>
          <w:sz w:val="24"/>
          <w:szCs w:val="24"/>
          <w:highlight w:val="white"/>
        </w:rPr>
        <w:t xml:space="preserve">, J. (2017). </w:t>
      </w:r>
      <w:proofErr w:type="spellStart"/>
      <w:r w:rsidRPr="00EC18D0">
        <w:rPr>
          <w:rFonts w:ascii="Times New Roman" w:eastAsia="Times New Roman" w:hAnsi="Times New Roman" w:cs="Times New Roman"/>
          <w:sz w:val="24"/>
          <w:szCs w:val="24"/>
          <w:highlight w:val="white"/>
        </w:rPr>
        <w:t>Hydrochemical</w:t>
      </w:r>
      <w:proofErr w:type="spellEnd"/>
      <w:r w:rsidRPr="00EC18D0">
        <w:rPr>
          <w:rFonts w:ascii="Times New Roman" w:eastAsia="Times New Roman" w:hAnsi="Times New Roman" w:cs="Times New Roman"/>
          <w:sz w:val="24"/>
          <w:szCs w:val="24"/>
          <w:highlight w:val="white"/>
        </w:rPr>
        <w:t xml:space="preserve"> assessment of water quality for irrigation: a case study of the </w:t>
      </w:r>
      <w:proofErr w:type="spellStart"/>
      <w:r w:rsidRPr="00EC18D0">
        <w:rPr>
          <w:rFonts w:ascii="Times New Roman" w:eastAsia="Times New Roman" w:hAnsi="Times New Roman" w:cs="Times New Roman"/>
          <w:sz w:val="24"/>
          <w:szCs w:val="24"/>
          <w:highlight w:val="white"/>
        </w:rPr>
        <w:t>Medjerda</w:t>
      </w:r>
      <w:proofErr w:type="spellEnd"/>
      <w:r w:rsidRPr="00EC18D0">
        <w:rPr>
          <w:rFonts w:ascii="Times New Roman" w:eastAsia="Times New Roman" w:hAnsi="Times New Roman" w:cs="Times New Roman"/>
          <w:sz w:val="24"/>
          <w:szCs w:val="24"/>
          <w:highlight w:val="white"/>
        </w:rPr>
        <w:t xml:space="preserve"> River in Tunisia. </w:t>
      </w:r>
      <w:r w:rsidRPr="00EC18D0">
        <w:rPr>
          <w:rFonts w:ascii="Times New Roman" w:eastAsia="Times New Roman" w:hAnsi="Times New Roman" w:cs="Times New Roman"/>
          <w:i/>
          <w:sz w:val="24"/>
          <w:szCs w:val="24"/>
          <w:highlight w:val="white"/>
        </w:rPr>
        <w:t>Applied Water Science</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7</w:t>
      </w:r>
      <w:r w:rsidRPr="00EC18D0">
        <w:rPr>
          <w:rFonts w:ascii="Times New Roman" w:eastAsia="Times New Roman" w:hAnsi="Times New Roman" w:cs="Times New Roman"/>
          <w:sz w:val="24"/>
          <w:szCs w:val="24"/>
          <w:highlight w:val="white"/>
        </w:rPr>
        <w:t>, 469-480.</w:t>
      </w:r>
    </w:p>
    <w:p w14:paraId="26E8CF99"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Fitzgibbon, Q. P., Simon, C. J., Smith, G. G., Carter, C. G., &amp; </w:t>
      </w:r>
      <w:proofErr w:type="spellStart"/>
      <w:r w:rsidRPr="00EC18D0">
        <w:rPr>
          <w:rFonts w:ascii="Times New Roman" w:eastAsia="Times New Roman" w:hAnsi="Times New Roman" w:cs="Times New Roman"/>
          <w:color w:val="222222"/>
          <w:sz w:val="24"/>
          <w:szCs w:val="24"/>
          <w:highlight w:val="white"/>
        </w:rPr>
        <w:t>Battaglene</w:t>
      </w:r>
      <w:proofErr w:type="spellEnd"/>
      <w:r w:rsidRPr="00EC18D0">
        <w:rPr>
          <w:rFonts w:ascii="Times New Roman" w:eastAsia="Times New Roman" w:hAnsi="Times New Roman" w:cs="Times New Roman"/>
          <w:color w:val="222222"/>
          <w:sz w:val="24"/>
          <w:szCs w:val="24"/>
          <w:highlight w:val="white"/>
        </w:rPr>
        <w:t xml:space="preserve">, S. C. (2017). Temperature dependent growth, feeding, nutritional condition and aerobic metabolism of juvenile spiny lobster, </w:t>
      </w:r>
      <w:proofErr w:type="spellStart"/>
      <w:r w:rsidRPr="00EC18D0">
        <w:rPr>
          <w:rFonts w:ascii="Times New Roman" w:eastAsia="Times New Roman" w:hAnsi="Times New Roman" w:cs="Times New Roman"/>
          <w:color w:val="222222"/>
          <w:sz w:val="24"/>
          <w:szCs w:val="24"/>
          <w:highlight w:val="white"/>
        </w:rPr>
        <w:t>Sagmariasus</w:t>
      </w:r>
      <w:proofErr w:type="spellEnd"/>
      <w:r w:rsidRPr="00EC18D0">
        <w:rPr>
          <w:rFonts w:ascii="Times New Roman" w:eastAsia="Times New Roman" w:hAnsi="Times New Roman" w:cs="Times New Roman"/>
          <w:color w:val="222222"/>
          <w:sz w:val="24"/>
          <w:szCs w:val="24"/>
          <w:highlight w:val="white"/>
        </w:rPr>
        <w:t xml:space="preserve"> </w:t>
      </w:r>
      <w:proofErr w:type="spellStart"/>
      <w:r w:rsidRPr="00EC18D0">
        <w:rPr>
          <w:rFonts w:ascii="Times New Roman" w:eastAsia="Times New Roman" w:hAnsi="Times New Roman" w:cs="Times New Roman"/>
          <w:color w:val="222222"/>
          <w:sz w:val="24"/>
          <w:szCs w:val="24"/>
          <w:highlight w:val="white"/>
        </w:rPr>
        <w:t>verreauxi</w:t>
      </w:r>
      <w:proofErr w:type="spellEnd"/>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Comparative Biochemistry and Physiology Part A: Molecular &amp; Integrative Physiology</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207</w:t>
      </w:r>
      <w:r w:rsidRPr="00EC18D0">
        <w:rPr>
          <w:rFonts w:ascii="Times New Roman" w:eastAsia="Times New Roman" w:hAnsi="Times New Roman" w:cs="Times New Roman"/>
          <w:color w:val="222222"/>
          <w:sz w:val="24"/>
          <w:szCs w:val="24"/>
          <w:highlight w:val="white"/>
        </w:rPr>
        <w:t>, 13-20.</w:t>
      </w:r>
    </w:p>
    <w:p w14:paraId="26F672DC"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Franklin, P. A. (2014). Dissolved oxygen criteria for freshwater fish in New Zealand: a revised approach. </w:t>
      </w:r>
      <w:r w:rsidRPr="00EC18D0">
        <w:rPr>
          <w:rFonts w:ascii="Times New Roman" w:eastAsia="Times New Roman" w:hAnsi="Times New Roman" w:cs="Times New Roman"/>
          <w:i/>
          <w:color w:val="222222"/>
          <w:sz w:val="24"/>
          <w:szCs w:val="24"/>
          <w:highlight w:val="white"/>
        </w:rPr>
        <w:t>New Zealand journal of marine and freshwater research</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48</w:t>
      </w:r>
      <w:r w:rsidRPr="00EC18D0">
        <w:rPr>
          <w:rFonts w:ascii="Times New Roman" w:eastAsia="Times New Roman" w:hAnsi="Times New Roman" w:cs="Times New Roman"/>
          <w:color w:val="222222"/>
          <w:sz w:val="24"/>
          <w:szCs w:val="24"/>
          <w:highlight w:val="white"/>
        </w:rPr>
        <w:t>(1), 112-126.</w:t>
      </w:r>
    </w:p>
    <w:p w14:paraId="76EB82A8"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Gibbs, M. S., Wallace, T., &amp; Mosley, L. M. (2022). Constraining organic matter composition and dynamics as a dominant driver of hypoxic blackwater risk during river Murray floodplain inundation. </w:t>
      </w:r>
      <w:r w:rsidRPr="00EC18D0">
        <w:rPr>
          <w:rFonts w:ascii="Times New Roman" w:eastAsia="Times New Roman" w:hAnsi="Times New Roman" w:cs="Times New Roman"/>
          <w:i/>
          <w:color w:val="222222"/>
          <w:sz w:val="24"/>
          <w:szCs w:val="24"/>
          <w:highlight w:val="white"/>
        </w:rPr>
        <w:t>Hydrological processes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36</w:t>
      </w:r>
      <w:r w:rsidRPr="00EC18D0">
        <w:rPr>
          <w:rFonts w:ascii="Times New Roman" w:eastAsia="Times New Roman" w:hAnsi="Times New Roman" w:cs="Times New Roman"/>
          <w:color w:val="222222"/>
          <w:sz w:val="24"/>
          <w:szCs w:val="24"/>
          <w:highlight w:val="white"/>
        </w:rPr>
        <w:t>(3), e14529.</w:t>
      </w:r>
    </w:p>
    <w:p w14:paraId="0595B75D"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highlight w:val="white"/>
        </w:rPr>
        <w:t xml:space="preserve">Ibekwe, A. M., </w:t>
      </w:r>
      <w:proofErr w:type="spellStart"/>
      <w:r w:rsidRPr="00EC18D0">
        <w:rPr>
          <w:rFonts w:ascii="Times New Roman" w:eastAsia="Times New Roman" w:hAnsi="Times New Roman" w:cs="Times New Roman"/>
          <w:sz w:val="24"/>
          <w:szCs w:val="24"/>
          <w:highlight w:val="white"/>
        </w:rPr>
        <w:t>Ors</w:t>
      </w:r>
      <w:proofErr w:type="spellEnd"/>
      <w:r w:rsidRPr="00EC18D0">
        <w:rPr>
          <w:rFonts w:ascii="Times New Roman" w:eastAsia="Times New Roman" w:hAnsi="Times New Roman" w:cs="Times New Roman"/>
          <w:sz w:val="24"/>
          <w:szCs w:val="24"/>
          <w:highlight w:val="white"/>
        </w:rPr>
        <w:t>, S., Ferreira, J. F., Liu, X., &amp; Suarez, D. L. (2017). Seasonal induced changes in spinach rhizosphere microbial community structure with varying salinity and drought. </w:t>
      </w:r>
      <w:r w:rsidRPr="00EC18D0">
        <w:rPr>
          <w:rFonts w:ascii="Times New Roman" w:eastAsia="Times New Roman" w:hAnsi="Times New Roman" w:cs="Times New Roman"/>
          <w:i/>
          <w:sz w:val="24"/>
          <w:szCs w:val="24"/>
          <w:highlight w:val="white"/>
        </w:rPr>
        <w:t>Science of the Total Environment</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579</w:t>
      </w:r>
      <w:r w:rsidRPr="00EC18D0">
        <w:rPr>
          <w:rFonts w:ascii="Times New Roman" w:eastAsia="Times New Roman" w:hAnsi="Times New Roman" w:cs="Times New Roman"/>
          <w:sz w:val="24"/>
          <w:szCs w:val="24"/>
          <w:highlight w:val="white"/>
        </w:rPr>
        <w:t>, 1485-1495.</w:t>
      </w:r>
    </w:p>
    <w:p w14:paraId="401DDB64"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color w:val="222222"/>
          <w:sz w:val="24"/>
          <w:szCs w:val="24"/>
          <w:highlight w:val="white"/>
        </w:rPr>
        <w:t>Ighariemu</w:t>
      </w:r>
      <w:proofErr w:type="spellEnd"/>
      <w:r w:rsidRPr="00EC18D0">
        <w:rPr>
          <w:rFonts w:ascii="Times New Roman" w:eastAsia="Times New Roman" w:hAnsi="Times New Roman" w:cs="Times New Roman"/>
          <w:color w:val="222222"/>
          <w:sz w:val="24"/>
          <w:szCs w:val="24"/>
          <w:highlight w:val="white"/>
        </w:rPr>
        <w:t xml:space="preserve">, V., </w:t>
      </w:r>
      <w:proofErr w:type="spellStart"/>
      <w:r w:rsidRPr="00EC18D0">
        <w:rPr>
          <w:rFonts w:ascii="Times New Roman" w:eastAsia="Times New Roman" w:hAnsi="Times New Roman" w:cs="Times New Roman"/>
          <w:color w:val="222222"/>
          <w:sz w:val="24"/>
          <w:szCs w:val="24"/>
          <w:highlight w:val="white"/>
        </w:rPr>
        <w:t>Wegwu</w:t>
      </w:r>
      <w:proofErr w:type="spellEnd"/>
      <w:r w:rsidRPr="00EC18D0">
        <w:rPr>
          <w:rFonts w:ascii="Times New Roman" w:eastAsia="Times New Roman" w:hAnsi="Times New Roman" w:cs="Times New Roman"/>
          <w:color w:val="222222"/>
          <w:sz w:val="24"/>
          <w:szCs w:val="24"/>
          <w:highlight w:val="white"/>
        </w:rPr>
        <w:t>, M. O., &amp; Chuku, L. C. (2023). Evaluation of heavy metals and health risk assessment of shellfish contaminated in Santa Barbara River, Niger Delta, Nigeria. </w:t>
      </w:r>
      <w:r w:rsidRPr="00EC18D0">
        <w:rPr>
          <w:rFonts w:ascii="Times New Roman" w:eastAsia="Times New Roman" w:hAnsi="Times New Roman" w:cs="Times New Roman"/>
          <w:i/>
          <w:color w:val="222222"/>
          <w:sz w:val="24"/>
          <w:szCs w:val="24"/>
          <w:highlight w:val="white"/>
        </w:rPr>
        <w:t>Current Research in Interdisciplinary Studies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w:t>
      </w:r>
      <w:r w:rsidRPr="00EC18D0">
        <w:rPr>
          <w:rFonts w:ascii="Times New Roman" w:eastAsia="Times New Roman" w:hAnsi="Times New Roman" w:cs="Times New Roman"/>
          <w:color w:val="222222"/>
          <w:sz w:val="24"/>
          <w:szCs w:val="24"/>
          <w:highlight w:val="white"/>
        </w:rPr>
        <w:t>(1), 1-20.</w:t>
      </w:r>
    </w:p>
    <w:p w14:paraId="49E33E1F"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highlight w:val="white"/>
        </w:rPr>
        <w:t xml:space="preserve">Igwe, O., </w:t>
      </w:r>
      <w:proofErr w:type="spellStart"/>
      <w:r w:rsidRPr="00EC18D0">
        <w:rPr>
          <w:rFonts w:ascii="Times New Roman" w:eastAsia="Times New Roman" w:hAnsi="Times New Roman" w:cs="Times New Roman"/>
          <w:sz w:val="24"/>
          <w:szCs w:val="24"/>
          <w:highlight w:val="white"/>
        </w:rPr>
        <w:t>Ngwoke</w:t>
      </w:r>
      <w:proofErr w:type="spellEnd"/>
      <w:r w:rsidRPr="00EC18D0">
        <w:rPr>
          <w:rFonts w:ascii="Times New Roman" w:eastAsia="Times New Roman" w:hAnsi="Times New Roman" w:cs="Times New Roman"/>
          <w:sz w:val="24"/>
          <w:szCs w:val="24"/>
          <w:highlight w:val="white"/>
        </w:rPr>
        <w:t xml:space="preserve">, M., Ukah, B. U., &amp; </w:t>
      </w:r>
      <w:proofErr w:type="spellStart"/>
      <w:r w:rsidRPr="00EC18D0">
        <w:rPr>
          <w:rFonts w:ascii="Times New Roman" w:eastAsia="Times New Roman" w:hAnsi="Times New Roman" w:cs="Times New Roman"/>
          <w:sz w:val="24"/>
          <w:szCs w:val="24"/>
          <w:highlight w:val="white"/>
        </w:rPr>
        <w:t>Ubido</w:t>
      </w:r>
      <w:proofErr w:type="spellEnd"/>
      <w:r w:rsidRPr="00EC18D0">
        <w:rPr>
          <w:rFonts w:ascii="Times New Roman" w:eastAsia="Times New Roman" w:hAnsi="Times New Roman" w:cs="Times New Roman"/>
          <w:sz w:val="24"/>
          <w:szCs w:val="24"/>
          <w:highlight w:val="white"/>
        </w:rPr>
        <w:t>, O. E. (2021). Assessment of the physicochemical qualities of groundwater and soils around oil-producing communities in Afam, area of Port Harcourt, Niger Delta Nigeria. </w:t>
      </w:r>
      <w:r w:rsidRPr="00EC18D0">
        <w:rPr>
          <w:rFonts w:ascii="Times New Roman" w:eastAsia="Times New Roman" w:hAnsi="Times New Roman" w:cs="Times New Roman"/>
          <w:i/>
          <w:sz w:val="24"/>
          <w:szCs w:val="24"/>
          <w:highlight w:val="white"/>
        </w:rPr>
        <w:t>Applied Water Science</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11</w:t>
      </w:r>
      <w:r w:rsidRPr="00EC18D0">
        <w:rPr>
          <w:rFonts w:ascii="Times New Roman" w:eastAsia="Times New Roman" w:hAnsi="Times New Roman" w:cs="Times New Roman"/>
          <w:sz w:val="24"/>
          <w:szCs w:val="24"/>
          <w:highlight w:val="white"/>
        </w:rPr>
        <w:t>, 1-13.</w:t>
      </w:r>
      <w:r w:rsidRPr="00EC18D0">
        <w:rPr>
          <w:rFonts w:ascii="Times New Roman" w:eastAsia="Times New Roman" w:hAnsi="Times New Roman" w:cs="Times New Roman"/>
          <w:sz w:val="24"/>
          <w:szCs w:val="24"/>
        </w:rPr>
        <w:t xml:space="preserve"> </w:t>
      </w:r>
    </w:p>
    <w:p w14:paraId="30AD34AA"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Jaiswal, D., &amp; Pandey, J. (2019). Anthropogenically enhanced sediment oxygen demand creates mosaic of oxygen deficient zones in the Ganga River: Implications for river health. </w:t>
      </w:r>
      <w:r w:rsidRPr="00EC18D0">
        <w:rPr>
          <w:rFonts w:ascii="Times New Roman" w:eastAsia="Times New Roman" w:hAnsi="Times New Roman" w:cs="Times New Roman"/>
          <w:i/>
          <w:color w:val="222222"/>
          <w:sz w:val="24"/>
          <w:szCs w:val="24"/>
          <w:highlight w:val="white"/>
        </w:rPr>
        <w:t>Ecotoxicology and environmental safety</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171</w:t>
      </w:r>
      <w:r w:rsidRPr="00EC18D0">
        <w:rPr>
          <w:rFonts w:ascii="Times New Roman" w:eastAsia="Times New Roman" w:hAnsi="Times New Roman" w:cs="Times New Roman"/>
          <w:color w:val="222222"/>
          <w:sz w:val="24"/>
          <w:szCs w:val="24"/>
          <w:highlight w:val="white"/>
        </w:rPr>
        <w:t>, 709-720.</w:t>
      </w:r>
    </w:p>
    <w:p w14:paraId="032851E5"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color w:val="222222"/>
          <w:sz w:val="24"/>
          <w:szCs w:val="24"/>
          <w:highlight w:val="white"/>
        </w:rPr>
        <w:t>Lesiv</w:t>
      </w:r>
      <w:proofErr w:type="spellEnd"/>
      <w:r w:rsidRPr="00EC18D0">
        <w:rPr>
          <w:rFonts w:ascii="Times New Roman" w:eastAsia="Times New Roman" w:hAnsi="Times New Roman" w:cs="Times New Roman"/>
          <w:color w:val="222222"/>
          <w:sz w:val="24"/>
          <w:szCs w:val="24"/>
          <w:highlight w:val="white"/>
        </w:rPr>
        <w:t xml:space="preserve">, M. S., Polishchuk, A. I., &amp; </w:t>
      </w:r>
      <w:proofErr w:type="spellStart"/>
      <w:r w:rsidRPr="00EC18D0">
        <w:rPr>
          <w:rFonts w:ascii="Times New Roman" w:eastAsia="Times New Roman" w:hAnsi="Times New Roman" w:cs="Times New Roman"/>
          <w:color w:val="222222"/>
          <w:sz w:val="24"/>
          <w:szCs w:val="24"/>
          <w:highlight w:val="white"/>
        </w:rPr>
        <w:t>Antonyak</w:t>
      </w:r>
      <w:proofErr w:type="spellEnd"/>
      <w:r w:rsidRPr="00EC18D0">
        <w:rPr>
          <w:rFonts w:ascii="Times New Roman" w:eastAsia="Times New Roman" w:hAnsi="Times New Roman" w:cs="Times New Roman"/>
          <w:color w:val="222222"/>
          <w:sz w:val="24"/>
          <w:szCs w:val="24"/>
          <w:highlight w:val="white"/>
        </w:rPr>
        <w:t>, H. L. (2020). Aquatic macrophytes: ecological features and functions. </w:t>
      </w:r>
      <w:r w:rsidRPr="00EC18D0">
        <w:rPr>
          <w:rFonts w:ascii="Times New Roman" w:eastAsia="Times New Roman" w:hAnsi="Times New Roman" w:cs="Times New Roman"/>
          <w:i/>
          <w:color w:val="222222"/>
          <w:sz w:val="24"/>
          <w:szCs w:val="24"/>
          <w:highlight w:val="white"/>
        </w:rPr>
        <w:t xml:space="preserve">Studia </w:t>
      </w:r>
      <w:proofErr w:type="spellStart"/>
      <w:r w:rsidRPr="00EC18D0">
        <w:rPr>
          <w:rFonts w:ascii="Times New Roman" w:eastAsia="Times New Roman" w:hAnsi="Times New Roman" w:cs="Times New Roman"/>
          <w:i/>
          <w:color w:val="222222"/>
          <w:sz w:val="24"/>
          <w:szCs w:val="24"/>
          <w:highlight w:val="white"/>
        </w:rPr>
        <w:t>Biologica</w:t>
      </w:r>
      <w:proofErr w:type="spellEnd"/>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14</w:t>
      </w:r>
      <w:r w:rsidRPr="00EC18D0">
        <w:rPr>
          <w:rFonts w:ascii="Times New Roman" w:eastAsia="Times New Roman" w:hAnsi="Times New Roman" w:cs="Times New Roman"/>
          <w:color w:val="222222"/>
          <w:sz w:val="24"/>
          <w:szCs w:val="24"/>
          <w:highlight w:val="white"/>
        </w:rPr>
        <w:t>(2), 79-94.</w:t>
      </w:r>
    </w:p>
    <w:p w14:paraId="6CE16911"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color w:val="222222"/>
          <w:sz w:val="24"/>
          <w:szCs w:val="24"/>
          <w:highlight w:val="white"/>
        </w:rPr>
        <w:t>Lv</w:t>
      </w:r>
      <w:proofErr w:type="spellEnd"/>
      <w:r w:rsidRPr="00EC18D0">
        <w:rPr>
          <w:rFonts w:ascii="Times New Roman" w:eastAsia="Times New Roman" w:hAnsi="Times New Roman" w:cs="Times New Roman"/>
          <w:color w:val="222222"/>
          <w:sz w:val="24"/>
          <w:szCs w:val="24"/>
          <w:highlight w:val="white"/>
        </w:rPr>
        <w:t>, M., Luan, X., Liao, C., Wang, D., Liu, D., Zhang, G., ... &amp; Chen, L. (2020). Human impacts on polycyclic aromatic hydrocarbon distribution in Chinese intertidal zones. </w:t>
      </w:r>
      <w:r w:rsidRPr="00EC18D0">
        <w:rPr>
          <w:rFonts w:ascii="Times New Roman" w:eastAsia="Times New Roman" w:hAnsi="Times New Roman" w:cs="Times New Roman"/>
          <w:i/>
          <w:color w:val="222222"/>
          <w:sz w:val="24"/>
          <w:szCs w:val="24"/>
          <w:highlight w:val="white"/>
        </w:rPr>
        <w:t>Nature Sustainability</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3</w:t>
      </w:r>
      <w:r w:rsidRPr="00EC18D0">
        <w:rPr>
          <w:rFonts w:ascii="Times New Roman" w:eastAsia="Times New Roman" w:hAnsi="Times New Roman" w:cs="Times New Roman"/>
          <w:color w:val="222222"/>
          <w:sz w:val="24"/>
          <w:szCs w:val="24"/>
          <w:highlight w:val="white"/>
        </w:rPr>
        <w:t>(10), 878-884.</w:t>
      </w:r>
      <w:r w:rsidRPr="00EC18D0">
        <w:rPr>
          <w:rFonts w:ascii="Times New Roman" w:eastAsia="Times New Roman" w:hAnsi="Times New Roman" w:cs="Times New Roman"/>
          <w:sz w:val="24"/>
          <w:szCs w:val="24"/>
        </w:rPr>
        <w:t xml:space="preserve"> </w:t>
      </w:r>
    </w:p>
    <w:p w14:paraId="6D1DD78F" w14:textId="1F068C5D"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color w:val="000000"/>
          <w:sz w:val="24"/>
          <w:szCs w:val="24"/>
        </w:rPr>
        <w:t>Odekina</w:t>
      </w:r>
      <w:proofErr w:type="spellEnd"/>
      <w:r w:rsidRPr="00EC18D0">
        <w:rPr>
          <w:rFonts w:ascii="Times New Roman" w:eastAsia="Times New Roman" w:hAnsi="Times New Roman" w:cs="Times New Roman"/>
          <w:color w:val="000000"/>
          <w:sz w:val="24"/>
          <w:szCs w:val="24"/>
        </w:rPr>
        <w:t>, M.U., Davies I C., Akoko S., and Vincent-</w:t>
      </w:r>
      <w:proofErr w:type="spellStart"/>
      <w:r w:rsidRPr="00EC18D0">
        <w:rPr>
          <w:rFonts w:ascii="Times New Roman" w:eastAsia="Times New Roman" w:hAnsi="Times New Roman" w:cs="Times New Roman"/>
          <w:color w:val="000000"/>
          <w:sz w:val="24"/>
          <w:szCs w:val="24"/>
        </w:rPr>
        <w:t>Akpu</w:t>
      </w:r>
      <w:proofErr w:type="spellEnd"/>
      <w:r w:rsidRPr="00EC18D0">
        <w:rPr>
          <w:rFonts w:ascii="Times New Roman" w:eastAsia="Times New Roman" w:hAnsi="Times New Roman" w:cs="Times New Roman"/>
          <w:color w:val="000000"/>
          <w:sz w:val="24"/>
          <w:szCs w:val="24"/>
        </w:rPr>
        <w:t xml:space="preserve"> I. F. (2021). Bioaccumulation of Heavy Metals in </w:t>
      </w:r>
      <w:proofErr w:type="spellStart"/>
      <w:r w:rsidRPr="00EC18D0">
        <w:rPr>
          <w:rFonts w:ascii="Times New Roman" w:eastAsia="Times New Roman" w:hAnsi="Times New Roman" w:cs="Times New Roman"/>
          <w:i/>
          <w:color w:val="000000"/>
          <w:sz w:val="24"/>
          <w:szCs w:val="24"/>
        </w:rPr>
        <w:t>Periophthalmus</w:t>
      </w:r>
      <w:proofErr w:type="spellEnd"/>
      <w:r w:rsidRPr="00EC18D0">
        <w:rPr>
          <w:rFonts w:ascii="Times New Roman" w:eastAsia="Times New Roman" w:hAnsi="Times New Roman" w:cs="Times New Roman"/>
          <w:i/>
          <w:color w:val="000000"/>
          <w:sz w:val="24"/>
          <w:szCs w:val="24"/>
        </w:rPr>
        <w:t xml:space="preserve"> </w:t>
      </w:r>
      <w:proofErr w:type="spellStart"/>
      <w:r w:rsidRPr="00EC18D0">
        <w:rPr>
          <w:rFonts w:ascii="Times New Roman" w:eastAsia="Times New Roman" w:hAnsi="Times New Roman" w:cs="Times New Roman"/>
          <w:i/>
          <w:color w:val="000000"/>
          <w:sz w:val="24"/>
          <w:szCs w:val="24"/>
        </w:rPr>
        <w:t>papillio</w:t>
      </w:r>
      <w:proofErr w:type="spellEnd"/>
      <w:r w:rsidRPr="00EC18D0">
        <w:rPr>
          <w:rFonts w:ascii="Times New Roman" w:eastAsia="Times New Roman" w:hAnsi="Times New Roman" w:cs="Times New Roman"/>
          <w:color w:val="000000"/>
          <w:sz w:val="24"/>
          <w:szCs w:val="24"/>
        </w:rPr>
        <w:t xml:space="preserve">, Sediment and Interstitial Water from </w:t>
      </w:r>
      <w:proofErr w:type="spellStart"/>
      <w:r w:rsidRPr="00EC18D0">
        <w:rPr>
          <w:rFonts w:ascii="Times New Roman" w:eastAsia="Times New Roman" w:hAnsi="Times New Roman" w:cs="Times New Roman"/>
          <w:color w:val="000000"/>
          <w:sz w:val="24"/>
          <w:szCs w:val="24"/>
        </w:rPr>
        <w:t>Isaka</w:t>
      </w:r>
      <w:proofErr w:type="spellEnd"/>
      <w:r w:rsidRPr="00EC18D0">
        <w:rPr>
          <w:rFonts w:ascii="Times New Roman" w:eastAsia="Times New Roman" w:hAnsi="Times New Roman" w:cs="Times New Roman"/>
          <w:color w:val="000000"/>
          <w:sz w:val="24"/>
          <w:szCs w:val="24"/>
        </w:rPr>
        <w:t xml:space="preserve">-Bundu </w:t>
      </w:r>
      <w:r w:rsidR="007F4268" w:rsidRPr="00EC18D0">
        <w:rPr>
          <w:rFonts w:ascii="Times New Roman" w:eastAsia="Times New Roman" w:hAnsi="Times New Roman" w:cs="Times New Roman"/>
          <w:color w:val="000000"/>
          <w:sz w:val="24"/>
          <w:szCs w:val="24"/>
        </w:rPr>
        <w:t>Waterfront</w:t>
      </w:r>
      <w:r w:rsidRPr="00EC18D0">
        <w:rPr>
          <w:rFonts w:ascii="Times New Roman" w:eastAsia="Times New Roman" w:hAnsi="Times New Roman" w:cs="Times New Roman"/>
          <w:color w:val="000000"/>
          <w:sz w:val="24"/>
          <w:szCs w:val="24"/>
        </w:rPr>
        <w:t xml:space="preserve"> in Rivers State.</w:t>
      </w:r>
      <w:r w:rsidRPr="00EC18D0">
        <w:rPr>
          <w:rFonts w:ascii="Times New Roman" w:eastAsia="Times New Roman" w:hAnsi="Times New Roman" w:cs="Times New Roman"/>
          <w:color w:val="4F81BD"/>
          <w:sz w:val="24"/>
          <w:szCs w:val="24"/>
        </w:rPr>
        <w:t xml:space="preserve"> </w:t>
      </w:r>
      <w:r w:rsidRPr="00EC18D0">
        <w:rPr>
          <w:rFonts w:ascii="Times New Roman" w:eastAsia="Times New Roman" w:hAnsi="Times New Roman" w:cs="Times New Roman"/>
          <w:i/>
          <w:color w:val="000000"/>
          <w:sz w:val="24"/>
          <w:szCs w:val="24"/>
        </w:rPr>
        <w:t>Academic Journal of Current Research.</w:t>
      </w:r>
      <w:r w:rsidRPr="00EC18D0">
        <w:rPr>
          <w:rFonts w:ascii="Times New Roman" w:eastAsia="Times New Roman" w:hAnsi="Times New Roman" w:cs="Times New Roman"/>
          <w:color w:val="000000"/>
          <w:sz w:val="24"/>
          <w:szCs w:val="24"/>
        </w:rPr>
        <w:t xml:space="preserve"> 8(11):19-38.</w:t>
      </w:r>
    </w:p>
    <w:p w14:paraId="3E09F4FD"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Olayinka-Olagunju, J. O., </w:t>
      </w:r>
      <w:proofErr w:type="spellStart"/>
      <w:r w:rsidRPr="00EC18D0">
        <w:rPr>
          <w:rFonts w:ascii="Times New Roman" w:eastAsia="Times New Roman" w:hAnsi="Times New Roman" w:cs="Times New Roman"/>
          <w:color w:val="222222"/>
          <w:sz w:val="24"/>
          <w:szCs w:val="24"/>
          <w:highlight w:val="white"/>
        </w:rPr>
        <w:t>Dosumu</w:t>
      </w:r>
      <w:proofErr w:type="spellEnd"/>
      <w:r w:rsidRPr="00EC18D0">
        <w:rPr>
          <w:rFonts w:ascii="Times New Roman" w:eastAsia="Times New Roman" w:hAnsi="Times New Roman" w:cs="Times New Roman"/>
          <w:color w:val="222222"/>
          <w:sz w:val="24"/>
          <w:szCs w:val="24"/>
          <w:highlight w:val="white"/>
        </w:rPr>
        <w:t xml:space="preserve">, A. A., &amp; Olatunji-Ojo, A. M. (2021). Bioaccumulation of heavy metals in pelagic and benthic fishes of </w:t>
      </w:r>
      <w:proofErr w:type="spellStart"/>
      <w:r w:rsidRPr="00EC18D0">
        <w:rPr>
          <w:rFonts w:ascii="Times New Roman" w:eastAsia="Times New Roman" w:hAnsi="Times New Roman" w:cs="Times New Roman"/>
          <w:color w:val="222222"/>
          <w:sz w:val="24"/>
          <w:szCs w:val="24"/>
          <w:highlight w:val="white"/>
        </w:rPr>
        <w:t>Ogbese</w:t>
      </w:r>
      <w:proofErr w:type="spellEnd"/>
      <w:r w:rsidRPr="00EC18D0">
        <w:rPr>
          <w:rFonts w:ascii="Times New Roman" w:eastAsia="Times New Roman" w:hAnsi="Times New Roman" w:cs="Times New Roman"/>
          <w:color w:val="222222"/>
          <w:sz w:val="24"/>
          <w:szCs w:val="24"/>
          <w:highlight w:val="white"/>
        </w:rPr>
        <w:t xml:space="preserve"> River, Ondo State, South-Western Nigeria. </w:t>
      </w:r>
      <w:r w:rsidRPr="00EC18D0">
        <w:rPr>
          <w:rFonts w:ascii="Times New Roman" w:eastAsia="Times New Roman" w:hAnsi="Times New Roman" w:cs="Times New Roman"/>
          <w:i/>
          <w:color w:val="222222"/>
          <w:sz w:val="24"/>
          <w:szCs w:val="24"/>
          <w:highlight w:val="white"/>
        </w:rPr>
        <w:t>Water, Air, &amp; Soil Pollution</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232</w:t>
      </w:r>
      <w:r w:rsidRPr="00EC18D0">
        <w:rPr>
          <w:rFonts w:ascii="Times New Roman" w:eastAsia="Times New Roman" w:hAnsi="Times New Roman" w:cs="Times New Roman"/>
          <w:color w:val="222222"/>
          <w:sz w:val="24"/>
          <w:szCs w:val="24"/>
          <w:highlight w:val="white"/>
        </w:rPr>
        <w:t>, 1-19.</w:t>
      </w:r>
    </w:p>
    <w:p w14:paraId="7E7E4928"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Ondrasek, G., &amp; Rengel, Z. (2021). Environmental salinization processes: Detection, implications &amp; solutions. </w:t>
      </w:r>
      <w:r w:rsidRPr="00EC18D0">
        <w:rPr>
          <w:rFonts w:ascii="Times New Roman" w:eastAsia="Times New Roman" w:hAnsi="Times New Roman" w:cs="Times New Roman"/>
          <w:i/>
          <w:color w:val="222222"/>
          <w:sz w:val="24"/>
          <w:szCs w:val="24"/>
          <w:highlight w:val="white"/>
        </w:rPr>
        <w:t>Science of the Total Environment</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754</w:t>
      </w:r>
      <w:r w:rsidRPr="00EC18D0">
        <w:rPr>
          <w:rFonts w:ascii="Times New Roman" w:eastAsia="Times New Roman" w:hAnsi="Times New Roman" w:cs="Times New Roman"/>
          <w:color w:val="222222"/>
          <w:sz w:val="24"/>
          <w:szCs w:val="24"/>
          <w:highlight w:val="white"/>
        </w:rPr>
        <w:t>, 142432.</w:t>
      </w:r>
    </w:p>
    <w:p w14:paraId="06D72755"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sz w:val="24"/>
          <w:szCs w:val="24"/>
          <w:highlight w:val="white"/>
        </w:rPr>
        <w:lastRenderedPageBreak/>
        <w:t>Onyena</w:t>
      </w:r>
      <w:proofErr w:type="spellEnd"/>
      <w:r w:rsidRPr="00EC18D0">
        <w:rPr>
          <w:rFonts w:ascii="Times New Roman" w:eastAsia="Times New Roman" w:hAnsi="Times New Roman" w:cs="Times New Roman"/>
          <w:sz w:val="24"/>
          <w:szCs w:val="24"/>
          <w:highlight w:val="white"/>
        </w:rPr>
        <w:t xml:space="preserve">, A. P., </w:t>
      </w:r>
      <w:proofErr w:type="spellStart"/>
      <w:r w:rsidRPr="00EC18D0">
        <w:rPr>
          <w:rFonts w:ascii="Times New Roman" w:eastAsia="Times New Roman" w:hAnsi="Times New Roman" w:cs="Times New Roman"/>
          <w:sz w:val="24"/>
          <w:szCs w:val="24"/>
          <w:highlight w:val="white"/>
        </w:rPr>
        <w:t>Nkwoji</w:t>
      </w:r>
      <w:proofErr w:type="spellEnd"/>
      <w:r w:rsidRPr="00EC18D0">
        <w:rPr>
          <w:rFonts w:ascii="Times New Roman" w:eastAsia="Times New Roman" w:hAnsi="Times New Roman" w:cs="Times New Roman"/>
          <w:sz w:val="24"/>
          <w:szCs w:val="24"/>
          <w:highlight w:val="white"/>
        </w:rPr>
        <w:t xml:space="preserve">, J. A., &amp; Chukwu, L. O. (2021). Evaluation of hydrochemistry and benthic macroinvertebrates in </w:t>
      </w:r>
      <w:proofErr w:type="spellStart"/>
      <w:r w:rsidRPr="00EC18D0">
        <w:rPr>
          <w:rFonts w:ascii="Times New Roman" w:eastAsia="Times New Roman" w:hAnsi="Times New Roman" w:cs="Times New Roman"/>
          <w:sz w:val="24"/>
          <w:szCs w:val="24"/>
          <w:highlight w:val="white"/>
        </w:rPr>
        <w:t>Chanomi</w:t>
      </w:r>
      <w:proofErr w:type="spellEnd"/>
      <w:r w:rsidRPr="00EC18D0">
        <w:rPr>
          <w:rFonts w:ascii="Times New Roman" w:eastAsia="Times New Roman" w:hAnsi="Times New Roman" w:cs="Times New Roman"/>
          <w:sz w:val="24"/>
          <w:szCs w:val="24"/>
          <w:highlight w:val="white"/>
        </w:rPr>
        <w:t xml:space="preserve"> Creek, Niger Delta Nigeria. </w:t>
      </w:r>
      <w:r w:rsidRPr="00EC18D0">
        <w:rPr>
          <w:rFonts w:ascii="Times New Roman" w:eastAsia="Times New Roman" w:hAnsi="Times New Roman" w:cs="Times New Roman"/>
          <w:i/>
          <w:sz w:val="24"/>
          <w:szCs w:val="24"/>
          <w:highlight w:val="white"/>
        </w:rPr>
        <w:t>Regional Studies in Marine Science</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46</w:t>
      </w:r>
      <w:r w:rsidRPr="00EC18D0">
        <w:rPr>
          <w:rFonts w:ascii="Times New Roman" w:eastAsia="Times New Roman" w:hAnsi="Times New Roman" w:cs="Times New Roman"/>
          <w:sz w:val="24"/>
          <w:szCs w:val="24"/>
          <w:highlight w:val="white"/>
        </w:rPr>
        <w:t>, 101907.</w:t>
      </w:r>
    </w:p>
    <w:p w14:paraId="46029121"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sz w:val="24"/>
          <w:szCs w:val="24"/>
          <w:highlight w:val="white"/>
        </w:rPr>
        <w:t xml:space="preserve">Rahman, M. M., Penny, G., Mondal, M. S., Zaman, M. H., Kryston, A., </w:t>
      </w:r>
      <w:proofErr w:type="spellStart"/>
      <w:r w:rsidRPr="00EC18D0">
        <w:rPr>
          <w:rFonts w:ascii="Times New Roman" w:eastAsia="Times New Roman" w:hAnsi="Times New Roman" w:cs="Times New Roman"/>
          <w:sz w:val="24"/>
          <w:szCs w:val="24"/>
          <w:highlight w:val="white"/>
        </w:rPr>
        <w:t>Salehin</w:t>
      </w:r>
      <w:proofErr w:type="spellEnd"/>
      <w:r w:rsidRPr="00EC18D0">
        <w:rPr>
          <w:rFonts w:ascii="Times New Roman" w:eastAsia="Times New Roman" w:hAnsi="Times New Roman" w:cs="Times New Roman"/>
          <w:sz w:val="24"/>
          <w:szCs w:val="24"/>
          <w:highlight w:val="white"/>
        </w:rPr>
        <w:t>, M., ... &amp; Müller, M. F. (2019). Salinization in large river deltas: Drivers, impacts and socio-hydrological feedbacks. </w:t>
      </w:r>
      <w:r w:rsidRPr="00EC18D0">
        <w:rPr>
          <w:rFonts w:ascii="Times New Roman" w:eastAsia="Times New Roman" w:hAnsi="Times New Roman" w:cs="Times New Roman"/>
          <w:i/>
          <w:sz w:val="24"/>
          <w:szCs w:val="24"/>
          <w:highlight w:val="white"/>
        </w:rPr>
        <w:t>Water security</w:t>
      </w:r>
      <w:r w:rsidRPr="00EC18D0">
        <w:rPr>
          <w:rFonts w:ascii="Times New Roman" w:eastAsia="Times New Roman" w:hAnsi="Times New Roman" w:cs="Times New Roman"/>
          <w:sz w:val="24"/>
          <w:szCs w:val="24"/>
          <w:highlight w:val="white"/>
        </w:rPr>
        <w:t>, </w:t>
      </w:r>
      <w:r w:rsidRPr="00EC18D0">
        <w:rPr>
          <w:rFonts w:ascii="Times New Roman" w:eastAsia="Times New Roman" w:hAnsi="Times New Roman" w:cs="Times New Roman"/>
          <w:i/>
          <w:sz w:val="24"/>
          <w:szCs w:val="24"/>
          <w:highlight w:val="white"/>
        </w:rPr>
        <w:t>6</w:t>
      </w:r>
      <w:r w:rsidRPr="00EC18D0">
        <w:rPr>
          <w:rFonts w:ascii="Times New Roman" w:eastAsia="Times New Roman" w:hAnsi="Times New Roman" w:cs="Times New Roman"/>
          <w:sz w:val="24"/>
          <w:szCs w:val="24"/>
          <w:highlight w:val="white"/>
        </w:rPr>
        <w:t>, 100024.</w:t>
      </w:r>
      <w:r w:rsidRPr="00EC18D0">
        <w:rPr>
          <w:rFonts w:ascii="Times New Roman" w:eastAsia="Times New Roman" w:hAnsi="Times New Roman" w:cs="Times New Roman"/>
          <w:sz w:val="24"/>
          <w:szCs w:val="24"/>
        </w:rPr>
        <w:t xml:space="preserve"> </w:t>
      </w:r>
    </w:p>
    <w:p w14:paraId="3443A86B"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Razzak, S. A., Faruque, M. O., Alsheikh, Z., </w:t>
      </w:r>
      <w:proofErr w:type="spellStart"/>
      <w:r w:rsidRPr="00EC18D0">
        <w:rPr>
          <w:rFonts w:ascii="Times New Roman" w:eastAsia="Times New Roman" w:hAnsi="Times New Roman" w:cs="Times New Roman"/>
          <w:color w:val="222222"/>
          <w:sz w:val="24"/>
          <w:szCs w:val="24"/>
          <w:highlight w:val="white"/>
        </w:rPr>
        <w:t>Alsheikhmohamad</w:t>
      </w:r>
      <w:proofErr w:type="spellEnd"/>
      <w:r w:rsidRPr="00EC18D0">
        <w:rPr>
          <w:rFonts w:ascii="Times New Roman" w:eastAsia="Times New Roman" w:hAnsi="Times New Roman" w:cs="Times New Roman"/>
          <w:color w:val="222222"/>
          <w:sz w:val="24"/>
          <w:szCs w:val="24"/>
          <w:highlight w:val="white"/>
        </w:rPr>
        <w:t xml:space="preserve">, L., </w:t>
      </w:r>
      <w:proofErr w:type="spellStart"/>
      <w:r w:rsidRPr="00EC18D0">
        <w:rPr>
          <w:rFonts w:ascii="Times New Roman" w:eastAsia="Times New Roman" w:hAnsi="Times New Roman" w:cs="Times New Roman"/>
          <w:color w:val="222222"/>
          <w:sz w:val="24"/>
          <w:szCs w:val="24"/>
          <w:highlight w:val="white"/>
        </w:rPr>
        <w:t>Alkuroud</w:t>
      </w:r>
      <w:proofErr w:type="spellEnd"/>
      <w:r w:rsidRPr="00EC18D0">
        <w:rPr>
          <w:rFonts w:ascii="Times New Roman" w:eastAsia="Times New Roman" w:hAnsi="Times New Roman" w:cs="Times New Roman"/>
          <w:color w:val="222222"/>
          <w:sz w:val="24"/>
          <w:szCs w:val="24"/>
          <w:highlight w:val="white"/>
        </w:rPr>
        <w:t xml:space="preserve">, D., </w:t>
      </w:r>
      <w:proofErr w:type="spellStart"/>
      <w:r w:rsidRPr="00EC18D0">
        <w:rPr>
          <w:rFonts w:ascii="Times New Roman" w:eastAsia="Times New Roman" w:hAnsi="Times New Roman" w:cs="Times New Roman"/>
          <w:color w:val="222222"/>
          <w:sz w:val="24"/>
          <w:szCs w:val="24"/>
          <w:highlight w:val="white"/>
        </w:rPr>
        <w:t>Alfayez</w:t>
      </w:r>
      <w:proofErr w:type="spellEnd"/>
      <w:r w:rsidRPr="00EC18D0">
        <w:rPr>
          <w:rFonts w:ascii="Times New Roman" w:eastAsia="Times New Roman" w:hAnsi="Times New Roman" w:cs="Times New Roman"/>
          <w:color w:val="222222"/>
          <w:sz w:val="24"/>
          <w:szCs w:val="24"/>
          <w:highlight w:val="white"/>
        </w:rPr>
        <w:t>, A., ... &amp; Hossain, M. M. (2022). A comprehensive review on conventional and biological-driven heavy metals removal from industrial wastewater. </w:t>
      </w:r>
      <w:r w:rsidRPr="00EC18D0">
        <w:rPr>
          <w:rFonts w:ascii="Times New Roman" w:eastAsia="Times New Roman" w:hAnsi="Times New Roman" w:cs="Times New Roman"/>
          <w:i/>
          <w:color w:val="222222"/>
          <w:sz w:val="24"/>
          <w:szCs w:val="24"/>
          <w:highlight w:val="white"/>
        </w:rPr>
        <w:t>Environmental Advances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7</w:t>
      </w:r>
      <w:r w:rsidRPr="00EC18D0">
        <w:rPr>
          <w:rFonts w:ascii="Times New Roman" w:eastAsia="Times New Roman" w:hAnsi="Times New Roman" w:cs="Times New Roman"/>
          <w:color w:val="222222"/>
          <w:sz w:val="24"/>
          <w:szCs w:val="24"/>
          <w:highlight w:val="white"/>
        </w:rPr>
        <w:t>, 100168.</w:t>
      </w:r>
      <w:r w:rsidRPr="00EC18D0">
        <w:rPr>
          <w:rFonts w:ascii="Times New Roman" w:eastAsia="Times New Roman" w:hAnsi="Times New Roman" w:cs="Times New Roman"/>
          <w:sz w:val="24"/>
          <w:szCs w:val="24"/>
        </w:rPr>
        <w:t xml:space="preserve"> </w:t>
      </w:r>
    </w:p>
    <w:p w14:paraId="2C922BA2"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Sarker, A., Kim, J. E., Islam, A. R. M. T., Bilal, M., Rakib, M. R. J., Nandi, R., ... &amp; Islam, T. (2022). Heavy metals contamination and associated health risks in food webs—a review focuses on food safety and environmental sustainability in Bangladesh. </w:t>
      </w:r>
      <w:r w:rsidRPr="00EC18D0">
        <w:rPr>
          <w:rFonts w:ascii="Times New Roman" w:eastAsia="Times New Roman" w:hAnsi="Times New Roman" w:cs="Times New Roman"/>
          <w:i/>
          <w:color w:val="222222"/>
          <w:sz w:val="24"/>
          <w:szCs w:val="24"/>
          <w:highlight w:val="white"/>
        </w:rPr>
        <w:t>Environmental Science and Pollution Research</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29</w:t>
      </w:r>
      <w:r w:rsidRPr="00EC18D0">
        <w:rPr>
          <w:rFonts w:ascii="Times New Roman" w:eastAsia="Times New Roman" w:hAnsi="Times New Roman" w:cs="Times New Roman"/>
          <w:color w:val="222222"/>
          <w:sz w:val="24"/>
          <w:szCs w:val="24"/>
          <w:highlight w:val="white"/>
        </w:rPr>
        <w:t>(3), 3230-3245.</w:t>
      </w:r>
    </w:p>
    <w:p w14:paraId="079C763E"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Sih, A., Cote, J., Evans, M., Fogarty, S., &amp; Pruitt, J. (2012). Ecological implications of </w:t>
      </w:r>
      <w:proofErr w:type="spellStart"/>
      <w:r w:rsidRPr="00EC18D0">
        <w:rPr>
          <w:rFonts w:ascii="Times New Roman" w:eastAsia="Times New Roman" w:hAnsi="Times New Roman" w:cs="Times New Roman"/>
          <w:color w:val="222222"/>
          <w:sz w:val="24"/>
          <w:szCs w:val="24"/>
          <w:highlight w:val="white"/>
        </w:rPr>
        <w:t>behavioural</w:t>
      </w:r>
      <w:proofErr w:type="spellEnd"/>
      <w:r w:rsidRPr="00EC18D0">
        <w:rPr>
          <w:rFonts w:ascii="Times New Roman" w:eastAsia="Times New Roman" w:hAnsi="Times New Roman" w:cs="Times New Roman"/>
          <w:color w:val="222222"/>
          <w:sz w:val="24"/>
          <w:szCs w:val="24"/>
          <w:highlight w:val="white"/>
        </w:rPr>
        <w:t xml:space="preserve"> syndromes. </w:t>
      </w:r>
      <w:r w:rsidRPr="00EC18D0">
        <w:rPr>
          <w:rFonts w:ascii="Times New Roman" w:eastAsia="Times New Roman" w:hAnsi="Times New Roman" w:cs="Times New Roman"/>
          <w:i/>
          <w:color w:val="222222"/>
          <w:sz w:val="24"/>
          <w:szCs w:val="24"/>
          <w:highlight w:val="white"/>
        </w:rPr>
        <w:t>Ecology letters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15</w:t>
      </w:r>
      <w:r w:rsidRPr="00EC18D0">
        <w:rPr>
          <w:rFonts w:ascii="Times New Roman" w:eastAsia="Times New Roman" w:hAnsi="Times New Roman" w:cs="Times New Roman"/>
          <w:color w:val="222222"/>
          <w:sz w:val="24"/>
          <w:szCs w:val="24"/>
          <w:highlight w:val="white"/>
        </w:rPr>
        <w:t>(3), 278-289.</w:t>
      </w:r>
    </w:p>
    <w:p w14:paraId="7541B89E"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Simpson, S., &amp; Batley, G. (Eds.). (2016). </w:t>
      </w:r>
      <w:r w:rsidRPr="00EC18D0">
        <w:rPr>
          <w:rFonts w:ascii="Times New Roman" w:eastAsia="Times New Roman" w:hAnsi="Times New Roman" w:cs="Times New Roman"/>
          <w:i/>
          <w:color w:val="222222"/>
          <w:sz w:val="24"/>
          <w:szCs w:val="24"/>
          <w:highlight w:val="white"/>
        </w:rPr>
        <w:t>Sediment quality assessment: a practical guide</w:t>
      </w:r>
      <w:r w:rsidRPr="00EC18D0">
        <w:rPr>
          <w:rFonts w:ascii="Times New Roman" w:eastAsia="Times New Roman" w:hAnsi="Times New Roman" w:cs="Times New Roman"/>
          <w:color w:val="222222"/>
          <w:sz w:val="24"/>
          <w:szCs w:val="24"/>
          <w:highlight w:val="white"/>
        </w:rPr>
        <w:t>. CSIRO publishing.</w:t>
      </w:r>
    </w:p>
    <w:p w14:paraId="2DE1FE8E"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Tian, K., Wu, Q., Liu, P., Hu, W., Huang, B., Shi, B., ... &amp; Wang, T. (2020). Ecological risk assessment of heavy metals in sediments and water from the coastal areas of the Bohai Sea and the Yellow Sea. </w:t>
      </w:r>
      <w:r w:rsidRPr="00EC18D0">
        <w:rPr>
          <w:rFonts w:ascii="Times New Roman" w:eastAsia="Times New Roman" w:hAnsi="Times New Roman" w:cs="Times New Roman"/>
          <w:i/>
          <w:color w:val="222222"/>
          <w:sz w:val="24"/>
          <w:szCs w:val="24"/>
          <w:highlight w:val="white"/>
        </w:rPr>
        <w:t>Environment international</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136</w:t>
      </w:r>
      <w:r w:rsidRPr="00EC18D0">
        <w:rPr>
          <w:rFonts w:ascii="Times New Roman" w:eastAsia="Times New Roman" w:hAnsi="Times New Roman" w:cs="Times New Roman"/>
          <w:color w:val="222222"/>
          <w:sz w:val="24"/>
          <w:szCs w:val="24"/>
          <w:highlight w:val="white"/>
        </w:rPr>
        <w:t>, 105512.</w:t>
      </w:r>
    </w:p>
    <w:p w14:paraId="51B02DBD"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proofErr w:type="spellStart"/>
      <w:r w:rsidRPr="00EC18D0">
        <w:rPr>
          <w:rFonts w:ascii="Times New Roman" w:eastAsia="Times New Roman" w:hAnsi="Times New Roman" w:cs="Times New Roman"/>
          <w:color w:val="222222"/>
          <w:sz w:val="24"/>
          <w:szCs w:val="24"/>
          <w:highlight w:val="white"/>
        </w:rPr>
        <w:t>Ustaoğlu</w:t>
      </w:r>
      <w:proofErr w:type="spellEnd"/>
      <w:r w:rsidRPr="00EC18D0">
        <w:rPr>
          <w:rFonts w:ascii="Times New Roman" w:eastAsia="Times New Roman" w:hAnsi="Times New Roman" w:cs="Times New Roman"/>
          <w:color w:val="222222"/>
          <w:sz w:val="24"/>
          <w:szCs w:val="24"/>
          <w:highlight w:val="white"/>
        </w:rPr>
        <w:t xml:space="preserve">, F. (2021). Ecotoxicological risk assessment and source identification of heavy metals in the surface sediments of </w:t>
      </w:r>
      <w:proofErr w:type="spellStart"/>
      <w:r w:rsidRPr="00EC18D0">
        <w:rPr>
          <w:rFonts w:ascii="Times New Roman" w:eastAsia="Times New Roman" w:hAnsi="Times New Roman" w:cs="Times New Roman"/>
          <w:color w:val="222222"/>
          <w:sz w:val="24"/>
          <w:szCs w:val="24"/>
          <w:highlight w:val="white"/>
        </w:rPr>
        <w:t>Çömlekci</w:t>
      </w:r>
      <w:proofErr w:type="spellEnd"/>
      <w:r w:rsidRPr="00EC18D0">
        <w:rPr>
          <w:rFonts w:ascii="Times New Roman" w:eastAsia="Times New Roman" w:hAnsi="Times New Roman" w:cs="Times New Roman"/>
          <w:color w:val="222222"/>
          <w:sz w:val="24"/>
          <w:szCs w:val="24"/>
          <w:highlight w:val="white"/>
        </w:rPr>
        <w:t xml:space="preserve"> stream, Giresun, Turkey. </w:t>
      </w:r>
      <w:r w:rsidRPr="00EC18D0">
        <w:rPr>
          <w:rFonts w:ascii="Times New Roman" w:eastAsia="Times New Roman" w:hAnsi="Times New Roman" w:cs="Times New Roman"/>
          <w:i/>
          <w:color w:val="222222"/>
          <w:sz w:val="24"/>
          <w:szCs w:val="24"/>
          <w:highlight w:val="white"/>
        </w:rPr>
        <w:t>Environmental Forensics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22</w:t>
      </w:r>
      <w:r w:rsidRPr="00EC18D0">
        <w:rPr>
          <w:rFonts w:ascii="Times New Roman" w:eastAsia="Times New Roman" w:hAnsi="Times New Roman" w:cs="Times New Roman"/>
          <w:color w:val="222222"/>
          <w:sz w:val="24"/>
          <w:szCs w:val="24"/>
          <w:highlight w:val="white"/>
        </w:rPr>
        <w:t>(1-2), 130-142.</w:t>
      </w:r>
    </w:p>
    <w:p w14:paraId="10D1A1F9"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WEF, A. A. (1992). Standard Methods for the examination of water and Wastewater 18th Edition.</w:t>
      </w:r>
    </w:p>
    <w:p w14:paraId="2F9E4F53" w14:textId="77777777" w:rsidR="0056741E"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Wu, G., Zhuang, D., Chew, K. W., Ling, T. C., Khoo, K. S., Van Quyen, D., ... &amp; Show, P. L. (2022). Current status and future trends in removal, control, and mitigation of algae food safety risks for human consumption. </w:t>
      </w:r>
      <w:r w:rsidRPr="00EC18D0">
        <w:rPr>
          <w:rFonts w:ascii="Times New Roman" w:eastAsia="Times New Roman" w:hAnsi="Times New Roman" w:cs="Times New Roman"/>
          <w:i/>
          <w:color w:val="222222"/>
          <w:sz w:val="24"/>
          <w:szCs w:val="24"/>
          <w:highlight w:val="white"/>
        </w:rPr>
        <w:t>Molecules</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27</w:t>
      </w:r>
      <w:r w:rsidRPr="00EC18D0">
        <w:rPr>
          <w:rFonts w:ascii="Times New Roman" w:eastAsia="Times New Roman" w:hAnsi="Times New Roman" w:cs="Times New Roman"/>
          <w:color w:val="222222"/>
          <w:sz w:val="24"/>
          <w:szCs w:val="24"/>
          <w:highlight w:val="white"/>
        </w:rPr>
        <w:t>(19), 6633.</w:t>
      </w:r>
    </w:p>
    <w:p w14:paraId="7A22C71F" w14:textId="7FA9C959" w:rsidR="00EE4323" w:rsidRPr="00EC18D0" w:rsidRDefault="00000000" w:rsidP="0056741E">
      <w:pPr>
        <w:spacing w:line="240" w:lineRule="auto"/>
        <w:ind w:left="720" w:hanging="720"/>
        <w:jc w:val="both"/>
        <w:rPr>
          <w:rFonts w:ascii="Times New Roman" w:eastAsia="Times New Roman" w:hAnsi="Times New Roman" w:cs="Times New Roman"/>
          <w:sz w:val="24"/>
          <w:szCs w:val="24"/>
        </w:rPr>
      </w:pPr>
      <w:r w:rsidRPr="00EC18D0">
        <w:rPr>
          <w:rFonts w:ascii="Times New Roman" w:eastAsia="Times New Roman" w:hAnsi="Times New Roman" w:cs="Times New Roman"/>
          <w:color w:val="222222"/>
          <w:sz w:val="24"/>
          <w:szCs w:val="24"/>
          <w:highlight w:val="white"/>
        </w:rPr>
        <w:t xml:space="preserve">Zhu, L., &amp; Bratlie, K. M. (2018). pH sensitive </w:t>
      </w:r>
      <w:proofErr w:type="spellStart"/>
      <w:r w:rsidRPr="00EC18D0">
        <w:rPr>
          <w:rFonts w:ascii="Times New Roman" w:eastAsia="Times New Roman" w:hAnsi="Times New Roman" w:cs="Times New Roman"/>
          <w:color w:val="222222"/>
          <w:sz w:val="24"/>
          <w:szCs w:val="24"/>
          <w:highlight w:val="white"/>
        </w:rPr>
        <w:t>methacrylated</w:t>
      </w:r>
      <w:proofErr w:type="spellEnd"/>
      <w:r w:rsidRPr="00EC18D0">
        <w:rPr>
          <w:rFonts w:ascii="Times New Roman" w:eastAsia="Times New Roman" w:hAnsi="Times New Roman" w:cs="Times New Roman"/>
          <w:color w:val="222222"/>
          <w:sz w:val="24"/>
          <w:szCs w:val="24"/>
          <w:highlight w:val="white"/>
        </w:rPr>
        <w:t xml:space="preserve"> chitosan hydrogels with tunable physical and chemical properties. </w:t>
      </w:r>
      <w:r w:rsidRPr="00EC18D0">
        <w:rPr>
          <w:rFonts w:ascii="Times New Roman" w:eastAsia="Times New Roman" w:hAnsi="Times New Roman" w:cs="Times New Roman"/>
          <w:i/>
          <w:color w:val="222222"/>
          <w:sz w:val="24"/>
          <w:szCs w:val="24"/>
          <w:highlight w:val="white"/>
        </w:rPr>
        <w:t>Biochemical engineering journal</w:t>
      </w:r>
      <w:r w:rsidRPr="00EC18D0">
        <w:rPr>
          <w:rFonts w:ascii="Times New Roman" w:eastAsia="Times New Roman" w:hAnsi="Times New Roman" w:cs="Times New Roman"/>
          <w:color w:val="222222"/>
          <w:sz w:val="24"/>
          <w:szCs w:val="24"/>
          <w:highlight w:val="white"/>
        </w:rPr>
        <w:t>, </w:t>
      </w:r>
      <w:r w:rsidRPr="00EC18D0">
        <w:rPr>
          <w:rFonts w:ascii="Times New Roman" w:eastAsia="Times New Roman" w:hAnsi="Times New Roman" w:cs="Times New Roman"/>
          <w:i/>
          <w:color w:val="222222"/>
          <w:sz w:val="24"/>
          <w:szCs w:val="24"/>
          <w:highlight w:val="white"/>
        </w:rPr>
        <w:t>132</w:t>
      </w:r>
      <w:r w:rsidRPr="00EC18D0">
        <w:rPr>
          <w:rFonts w:ascii="Times New Roman" w:eastAsia="Times New Roman" w:hAnsi="Times New Roman" w:cs="Times New Roman"/>
          <w:color w:val="222222"/>
          <w:sz w:val="24"/>
          <w:szCs w:val="24"/>
          <w:highlight w:val="white"/>
        </w:rPr>
        <w:t>, 38-46.</w:t>
      </w:r>
    </w:p>
    <w:sectPr w:rsidR="00EE4323" w:rsidRPr="00EC18D0" w:rsidSect="009E7EDD">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erriweather Sans">
    <w:charset w:val="00"/>
    <w:family w:val="auto"/>
    <w:pitch w:val="variable"/>
    <w:sig w:usb0="A00004FF" w:usb1="4000207B"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6C86"/>
    <w:multiLevelType w:val="hybridMultilevel"/>
    <w:tmpl w:val="3D52DA0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771F2296"/>
    <w:multiLevelType w:val="hybridMultilevel"/>
    <w:tmpl w:val="385EBC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21406167">
    <w:abstractNumId w:val="1"/>
  </w:num>
  <w:num w:numId="2" w16cid:durableId="118485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xsDC3NDMwNTE2sjBR0lEKTi0uzszPAykwrgUAj+y6cSwAAAA="/>
  </w:docVars>
  <w:rsids>
    <w:rsidRoot w:val="00EE4323"/>
    <w:rsid w:val="000403E4"/>
    <w:rsid w:val="000B765C"/>
    <w:rsid w:val="001154FF"/>
    <w:rsid w:val="001C25DE"/>
    <w:rsid w:val="0023461C"/>
    <w:rsid w:val="002678E3"/>
    <w:rsid w:val="00343E05"/>
    <w:rsid w:val="00393B25"/>
    <w:rsid w:val="00514F51"/>
    <w:rsid w:val="00541F9A"/>
    <w:rsid w:val="0056741E"/>
    <w:rsid w:val="005E5BB9"/>
    <w:rsid w:val="00685A42"/>
    <w:rsid w:val="00693F6B"/>
    <w:rsid w:val="006E0E13"/>
    <w:rsid w:val="007557B4"/>
    <w:rsid w:val="007F4268"/>
    <w:rsid w:val="00806DC7"/>
    <w:rsid w:val="00844881"/>
    <w:rsid w:val="008B4502"/>
    <w:rsid w:val="00925F99"/>
    <w:rsid w:val="009331A6"/>
    <w:rsid w:val="00995CD1"/>
    <w:rsid w:val="00996DE9"/>
    <w:rsid w:val="009E7EDD"/>
    <w:rsid w:val="009F0AB1"/>
    <w:rsid w:val="009F1825"/>
    <w:rsid w:val="00A6535D"/>
    <w:rsid w:val="00D03400"/>
    <w:rsid w:val="00D45E82"/>
    <w:rsid w:val="00DF1947"/>
    <w:rsid w:val="00E305C8"/>
    <w:rsid w:val="00EC18D0"/>
    <w:rsid w:val="00EE4323"/>
    <w:rsid w:val="00EF0100"/>
    <w:rsid w:val="00F27247"/>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2072"/>
  <w15:docId w15:val="{A6443F22-8FA2-444E-8C45-57DB9149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89572B"/>
    <w:rPr>
      <w:color w:val="0563C1"/>
      <w:u w:val="single"/>
    </w:rPr>
  </w:style>
  <w:style w:type="paragraph" w:styleId="ListParagraph">
    <w:name w:val="List Paragraph"/>
    <w:basedOn w:val="Normal"/>
    <w:uiPriority w:val="34"/>
    <w:qFormat/>
    <w:rsid w:val="00DA052B"/>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DefaultParagraphFont"/>
    <w:rsid w:val="00635606"/>
    <w:rPr>
      <w:rFonts w:ascii="Times-Bold" w:hAnsi="Times-Bold" w:hint="default"/>
      <w:b/>
      <w:bCs/>
      <w:i w:val="0"/>
      <w:iCs w:val="0"/>
      <w:color w:val="000000"/>
      <w:sz w:val="24"/>
      <w:szCs w:val="24"/>
    </w:rPr>
  </w:style>
  <w:style w:type="paragraph" w:customStyle="1" w:styleId="pb-2">
    <w:name w:val="pb-2"/>
    <w:basedOn w:val="Normal"/>
    <w:rsid w:val="003E7E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3D65"/>
    <w:rPr>
      <w:i/>
      <w:iCs/>
    </w:rPr>
  </w:style>
  <w:style w:type="character" w:styleId="UnresolvedMention">
    <w:name w:val="Unresolved Mention"/>
    <w:basedOn w:val="DefaultParagraphFont"/>
    <w:uiPriority w:val="99"/>
    <w:semiHidden/>
    <w:unhideWhenUsed/>
    <w:rsid w:val="00160C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7557B4"/>
    <w:rPr>
      <w:color w:val="666666"/>
    </w:rPr>
  </w:style>
  <w:style w:type="table" w:styleId="TableGrid">
    <w:name w:val="Table Grid"/>
    <w:basedOn w:val="TableNormal"/>
    <w:uiPriority w:val="39"/>
    <w:rsid w:val="00D4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oi.org/10.46754/...." TargetMode="External"/><Relationship Id="rId13" Type="http://schemas.openxmlformats.org/officeDocument/2006/relationships/hyperlink" Target="http://dx.doi.org/10.20884/1.oa.2023.19.1.100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doi.org/10.3390/toxics11010006" TargetMode="External"/><Relationship Id="rId17" Type="http://schemas.openxmlformats.org/officeDocument/2006/relationships/hyperlink" Target="https://doi.org/10.17216/LimnoFish.%20816030" TargetMode="External"/><Relationship Id="rId2" Type="http://schemas.openxmlformats.org/officeDocument/2006/relationships/customXml" Target="../customXml/item2.xml"/><Relationship Id="rId16" Type="http://schemas.openxmlformats.org/officeDocument/2006/relationships/hyperlink" Target="https://doi.org/10.1007/s11356-023-27932-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15244/pjoes/166594" TargetMode="External"/><Relationship Id="rId10" Type="http://schemas.openxmlformats.org/officeDocument/2006/relationships/hyperlink" Target="mailto:davies.chris@uniport.edu.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yperlink" Target="https://doi.org/10.30897/ijegeo.1132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HqKQtqiYRbsSkLS80e59+rVBQ==">CgMxLjAyCGguZ2pkZ3hzMgloLjMwajB6bGwyCWguMWZvYjl0ZTIJaC4zem55c2g3MgloLjJldDkycDAyCGgudHlqY3d0MgloLjNkeTZ2a20yCWguMXQzaDVzZjgAciExcnFFdURWajZIb3VJTlpZVDUyZ05yTHhLRWtQeWJzMDc=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75C09A-4AF6-4D3B-BDAC-76AB3C46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dc:creator>
  <cp:lastModifiedBy>asus_n6n0cv12213325a@outlook.com</cp:lastModifiedBy>
  <cp:revision>11</cp:revision>
  <cp:lastPrinted>2024-07-02T00:52:00Z</cp:lastPrinted>
  <dcterms:created xsi:type="dcterms:W3CDTF">2024-07-14T05:16:00Z</dcterms:created>
  <dcterms:modified xsi:type="dcterms:W3CDTF">2024-07-14T11:53:00Z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23260836-77a1-49db-8ecd-d65e4e7679f9</vt:lpwstr>
  </property>
</Properties>
</file>